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9F7FBE" w:rsidRPr="00225991" w14:paraId="3CF4FF0B" w14:textId="77777777" w:rsidTr="00842E5B">
        <w:trPr>
          <w:cantSplit/>
        </w:trPr>
        <w:tc>
          <w:tcPr>
            <w:tcW w:w="9639" w:type="dxa"/>
          </w:tcPr>
          <w:p w14:paraId="0746AA04" w14:textId="3237C6C8" w:rsidR="009F7FBE" w:rsidRPr="00225991" w:rsidRDefault="00C8033C" w:rsidP="0075069D">
            <w:pPr>
              <w:widowControl w:val="0"/>
              <w:spacing w:before="120"/>
              <w:ind w:left="154"/>
              <w:jc w:val="center"/>
              <w:rPr>
                <w:sz w:val="40"/>
              </w:rPr>
            </w:pPr>
            <w:r>
              <w:rPr>
                <w:noProof/>
                <w:sz w:val="40"/>
                <w:lang w:val="cs-CZ"/>
              </w:rPr>
              <w:drawing>
                <wp:inline distT="0" distB="0" distL="0" distR="0" wp14:anchorId="20D1B482" wp14:editId="15B8EBF0">
                  <wp:extent cx="1514475" cy="387224"/>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_smaller.png"/>
                          <pic:cNvPicPr/>
                        </pic:nvPicPr>
                        <pic:blipFill>
                          <a:blip r:embed="rId13">
                            <a:extLst>
                              <a:ext uri="{28A0092B-C50C-407E-A947-70E740481C1C}">
                                <a14:useLocalDpi xmlns:a14="http://schemas.microsoft.com/office/drawing/2010/main" val="0"/>
                              </a:ext>
                            </a:extLst>
                          </a:blip>
                          <a:stretch>
                            <a:fillRect/>
                          </a:stretch>
                        </pic:blipFill>
                        <pic:spPr>
                          <a:xfrm>
                            <a:off x="0" y="0"/>
                            <a:ext cx="1514819" cy="387312"/>
                          </a:xfrm>
                          <a:prstGeom prst="rect">
                            <a:avLst/>
                          </a:prstGeom>
                        </pic:spPr>
                      </pic:pic>
                    </a:graphicData>
                  </a:graphic>
                </wp:inline>
              </w:drawing>
            </w:r>
          </w:p>
        </w:tc>
      </w:tr>
      <w:tr w:rsidR="00683B6A" w:rsidRPr="00225991" w14:paraId="7C126E7C" w14:textId="77777777" w:rsidTr="00EB1D8B">
        <w:trPr>
          <w:cantSplit/>
        </w:trPr>
        <w:tc>
          <w:tcPr>
            <w:tcW w:w="9639" w:type="dxa"/>
          </w:tcPr>
          <w:p w14:paraId="1DE92D8D" w14:textId="77777777" w:rsidR="00683B6A" w:rsidRPr="00225991" w:rsidRDefault="00683B6A">
            <w:pPr>
              <w:widowControl w:val="0"/>
              <w:rPr>
                <w:sz w:val="40"/>
              </w:rPr>
            </w:pPr>
          </w:p>
          <w:p w14:paraId="15854AEC" w14:textId="77777777" w:rsidR="00683B6A" w:rsidRPr="00225991" w:rsidRDefault="00683B6A">
            <w:pPr>
              <w:widowControl w:val="0"/>
              <w:rPr>
                <w:sz w:val="40"/>
              </w:rPr>
            </w:pPr>
          </w:p>
          <w:p w14:paraId="35980B43" w14:textId="77777777" w:rsidR="00683B6A" w:rsidRPr="00225991" w:rsidRDefault="00683B6A">
            <w:pPr>
              <w:widowControl w:val="0"/>
              <w:rPr>
                <w:sz w:val="40"/>
              </w:rPr>
            </w:pPr>
          </w:p>
          <w:p w14:paraId="24F4E6C7" w14:textId="77777777" w:rsidR="00683B6A" w:rsidRPr="00225991" w:rsidRDefault="00683B6A">
            <w:pPr>
              <w:widowControl w:val="0"/>
              <w:jc w:val="center"/>
              <w:rPr>
                <w:b/>
                <w:sz w:val="48"/>
              </w:rPr>
            </w:pPr>
            <w:r>
              <w:rPr>
                <w:b/>
                <w:sz w:val="48"/>
              </w:rPr>
              <w:t>PROCUREMENT DOCUMENTS</w:t>
            </w:r>
          </w:p>
          <w:p w14:paraId="6246272C" w14:textId="77777777" w:rsidR="00683B6A" w:rsidRPr="00225991" w:rsidRDefault="00683B6A">
            <w:pPr>
              <w:widowControl w:val="0"/>
              <w:rPr>
                <w:sz w:val="40"/>
              </w:rPr>
            </w:pPr>
          </w:p>
          <w:p w14:paraId="3859BCBE" w14:textId="77777777" w:rsidR="00683B6A" w:rsidRPr="00225991" w:rsidRDefault="00683B6A">
            <w:pPr>
              <w:widowControl w:val="0"/>
              <w:rPr>
                <w:sz w:val="40"/>
              </w:rPr>
            </w:pPr>
          </w:p>
          <w:p w14:paraId="65AAA53B" w14:textId="77777777" w:rsidR="00683B6A" w:rsidRPr="00225991" w:rsidRDefault="00683B6A" w:rsidP="009F7FBE">
            <w:pPr>
              <w:widowControl w:val="0"/>
              <w:jc w:val="center"/>
              <w:rPr>
                <w:caps/>
                <w:sz w:val="36"/>
                <w:szCs w:val="36"/>
              </w:rPr>
            </w:pPr>
            <w:r>
              <w:rPr>
                <w:sz w:val="36"/>
              </w:rPr>
              <w:t>for public contract</w:t>
            </w:r>
          </w:p>
          <w:p w14:paraId="5E91AAF6" w14:textId="7C0DF83E" w:rsidR="00683B6A" w:rsidRPr="00225991" w:rsidRDefault="00683B6A">
            <w:pPr>
              <w:widowControl w:val="0"/>
              <w:jc w:val="center"/>
              <w:rPr>
                <w:sz w:val="40"/>
              </w:rPr>
            </w:pPr>
            <w:r>
              <w:rPr>
                <w:sz w:val="36"/>
              </w:rPr>
              <w:t xml:space="preserve">Ref.no. </w:t>
            </w:r>
            <w:r w:rsidR="00D43AAA" w:rsidRPr="00D43AAA">
              <w:rPr>
                <w:sz w:val="36"/>
              </w:rPr>
              <w:t>Z2022-047348</w:t>
            </w:r>
            <w:bookmarkStart w:id="0" w:name="_GoBack"/>
            <w:bookmarkEnd w:id="0"/>
          </w:p>
          <w:p w14:paraId="15589A1A" w14:textId="77777777" w:rsidR="00683B6A" w:rsidRPr="00225991" w:rsidRDefault="00683B6A">
            <w:pPr>
              <w:widowControl w:val="0"/>
              <w:rPr>
                <w:sz w:val="40"/>
              </w:rPr>
            </w:pPr>
          </w:p>
          <w:p w14:paraId="031C9F28" w14:textId="77777777" w:rsidR="00683B6A" w:rsidRPr="00225991" w:rsidRDefault="00683B6A">
            <w:pPr>
              <w:widowControl w:val="0"/>
              <w:rPr>
                <w:rFonts w:cs="Arial"/>
              </w:rPr>
            </w:pPr>
          </w:p>
        </w:tc>
      </w:tr>
      <w:tr w:rsidR="00683B6A" w:rsidRPr="00F04DD7" w14:paraId="3D44FFF6" w14:textId="77777777" w:rsidTr="00F04DD7">
        <w:trPr>
          <w:cantSplit/>
        </w:trPr>
        <w:tc>
          <w:tcPr>
            <w:tcW w:w="9639" w:type="dxa"/>
            <w:shd w:val="clear" w:color="auto" w:fill="F2F2F2" w:themeFill="background1" w:themeFillShade="F2"/>
          </w:tcPr>
          <w:p w14:paraId="6A258AA6" w14:textId="51CDE749" w:rsidR="00683B6A" w:rsidRPr="00EC250C" w:rsidRDefault="00246A26" w:rsidP="00E27238">
            <w:pPr>
              <w:widowControl w:val="0"/>
              <w:spacing w:before="360" w:after="360"/>
              <w:jc w:val="center"/>
              <w:rPr>
                <w:sz w:val="48"/>
                <w:szCs w:val="48"/>
              </w:rPr>
            </w:pPr>
            <w:bookmarkStart w:id="1" w:name="_Ec1B21609F76754158B97A9D82110DE1653"/>
            <w:r>
              <w:rPr>
                <w:sz w:val="48"/>
              </w:rPr>
              <w:t>Waste-to-Energy Facility, EVO – Komořany, Most</w:t>
            </w:r>
            <w:bookmarkEnd w:id="1"/>
          </w:p>
        </w:tc>
      </w:tr>
      <w:tr w:rsidR="00683B6A" w:rsidRPr="00225991" w14:paraId="3E3295FD" w14:textId="77777777" w:rsidTr="00AB010F">
        <w:trPr>
          <w:cantSplit/>
          <w:trHeight w:val="4215"/>
        </w:trPr>
        <w:tc>
          <w:tcPr>
            <w:tcW w:w="9639" w:type="dxa"/>
          </w:tcPr>
          <w:p w14:paraId="1B1C4B4C" w14:textId="77777777" w:rsidR="00683B6A" w:rsidRPr="00225991" w:rsidRDefault="00683B6A">
            <w:pPr>
              <w:widowControl w:val="0"/>
              <w:rPr>
                <w:rFonts w:cs="Arial"/>
                <w:caps/>
              </w:rPr>
            </w:pPr>
          </w:p>
          <w:p w14:paraId="27816EAA" w14:textId="77777777" w:rsidR="00683B6A" w:rsidRPr="00E24579" w:rsidRDefault="00683B6A">
            <w:pPr>
              <w:pStyle w:val="Odstavec0"/>
              <w:keepLines w:val="0"/>
              <w:widowControl w:val="0"/>
              <w:jc w:val="center"/>
              <w:rPr>
                <w:rFonts w:cs="Arial"/>
                <w:b/>
                <w:sz w:val="32"/>
                <w:szCs w:val="32"/>
              </w:rPr>
            </w:pPr>
            <w:r>
              <w:rPr>
                <w:b/>
                <w:caps/>
                <w:sz w:val="32"/>
              </w:rPr>
              <w:t>part 1</w:t>
            </w:r>
          </w:p>
          <w:p w14:paraId="2B7F313F" w14:textId="77777777" w:rsidR="00683B6A" w:rsidRPr="00225991" w:rsidRDefault="00683B6A">
            <w:pPr>
              <w:widowControl w:val="0"/>
              <w:tabs>
                <w:tab w:val="left" w:pos="680"/>
              </w:tabs>
              <w:spacing w:before="240"/>
              <w:ind w:left="680" w:hanging="680"/>
              <w:jc w:val="center"/>
              <w:rPr>
                <w:rFonts w:cs="Arial"/>
                <w:caps/>
              </w:rPr>
            </w:pPr>
            <w:r>
              <w:rPr>
                <w:caps/>
                <w:sz w:val="32"/>
              </w:rPr>
              <w:t>Requirements and Conditions on Requests to Participate and tenders and the Procurement Procedure Process</w:t>
            </w:r>
          </w:p>
          <w:p w14:paraId="49910E49" w14:textId="77777777" w:rsidR="00683B6A" w:rsidRPr="00225991" w:rsidRDefault="00683B6A">
            <w:pPr>
              <w:widowControl w:val="0"/>
              <w:jc w:val="center"/>
              <w:rPr>
                <w:rFonts w:cs="Arial"/>
                <w:caps/>
              </w:rPr>
            </w:pPr>
          </w:p>
          <w:p w14:paraId="5CDDDC89" w14:textId="77777777" w:rsidR="00E54AD6" w:rsidRPr="00225991" w:rsidRDefault="00E54AD6">
            <w:pPr>
              <w:widowControl w:val="0"/>
              <w:jc w:val="center"/>
              <w:rPr>
                <w:rFonts w:cs="Arial"/>
                <w:caps/>
              </w:rPr>
            </w:pPr>
          </w:p>
          <w:p w14:paraId="466261B0" w14:textId="77777777" w:rsidR="00E54AD6" w:rsidRPr="00225991" w:rsidRDefault="00E54AD6">
            <w:pPr>
              <w:widowControl w:val="0"/>
              <w:jc w:val="center"/>
              <w:rPr>
                <w:rFonts w:cs="Arial"/>
                <w:caps/>
              </w:rPr>
            </w:pPr>
          </w:p>
          <w:p w14:paraId="116A830F" w14:textId="77777777" w:rsidR="00E54AD6" w:rsidRPr="00225991" w:rsidRDefault="00E54AD6" w:rsidP="0075069D">
            <w:pPr>
              <w:widowControl w:val="0"/>
              <w:jc w:val="center"/>
              <w:rPr>
                <w:rFonts w:cs="Arial"/>
                <w:caps/>
              </w:rPr>
            </w:pPr>
          </w:p>
        </w:tc>
      </w:tr>
    </w:tbl>
    <w:p w14:paraId="35B0E5F3" w14:textId="77777777" w:rsidR="00683B6A" w:rsidRPr="00225991" w:rsidRDefault="00683B6A">
      <w:pPr>
        <w:pStyle w:val="Obsah1"/>
        <w:tabs>
          <w:tab w:val="left" w:pos="480"/>
          <w:tab w:val="right" w:leader="dot" w:pos="9516"/>
        </w:tabs>
        <w:jc w:val="center"/>
        <w:rPr>
          <w:sz w:val="36"/>
          <w:szCs w:val="36"/>
        </w:rPr>
      </w:pPr>
      <w:r>
        <w:br w:type="page"/>
      </w:r>
      <w:r>
        <w:rPr>
          <w:sz w:val="36"/>
        </w:rPr>
        <w:lastRenderedPageBreak/>
        <w:t xml:space="preserve">TABLE OF CONTENTS </w:t>
      </w:r>
    </w:p>
    <w:p w14:paraId="712D112E" w14:textId="3DB11C6A" w:rsidR="00764A31" w:rsidRPr="00764A31" w:rsidRDefault="00764A31">
      <w:pPr>
        <w:pStyle w:val="Obsah1"/>
        <w:tabs>
          <w:tab w:val="left" w:pos="1680"/>
          <w:tab w:val="right" w:leader="dot" w:pos="9628"/>
        </w:tabs>
        <w:rPr>
          <w:rFonts w:asciiTheme="minorHAnsi" w:eastAsiaTheme="minorEastAsia" w:hAnsiTheme="minorHAnsi" w:cstheme="minorBidi"/>
          <w:b/>
          <w:bCs w:val="0"/>
          <w:caps w:val="0"/>
          <w:noProof/>
          <w:sz w:val="24"/>
          <w:lang w:val="cs-CZ"/>
        </w:rPr>
      </w:pPr>
      <w:r>
        <w:rPr>
          <w:b/>
          <w:bCs w:val="0"/>
        </w:rPr>
        <w:fldChar w:fldCharType="begin"/>
      </w:r>
      <w:r>
        <w:rPr>
          <w:b/>
          <w:bCs w:val="0"/>
        </w:rPr>
        <w:instrText xml:space="preserve"> TOC \o "1-1" \h \z \u </w:instrText>
      </w:r>
      <w:r>
        <w:rPr>
          <w:b/>
          <w:bCs w:val="0"/>
        </w:rPr>
        <w:fldChar w:fldCharType="separate"/>
      </w:r>
      <w:hyperlink w:anchor="_Toc117004876" w:history="1">
        <w:r w:rsidRPr="00764A31">
          <w:rPr>
            <w:rStyle w:val="Hypertextovodkaz"/>
            <w:b/>
            <w:smallCaps/>
            <w:noProof/>
            <w:spacing w:val="5"/>
          </w:rPr>
          <w:t>A.</w:t>
        </w:r>
        <w:r w:rsidRPr="00764A31">
          <w:rPr>
            <w:rFonts w:asciiTheme="minorHAnsi" w:eastAsiaTheme="minorEastAsia" w:hAnsiTheme="minorHAnsi" w:cstheme="minorBidi"/>
            <w:b/>
            <w:bCs w:val="0"/>
            <w:caps w:val="0"/>
            <w:noProof/>
            <w:sz w:val="24"/>
            <w:lang w:val="cs-CZ"/>
          </w:rPr>
          <w:tab/>
        </w:r>
        <w:r w:rsidRPr="00764A31">
          <w:rPr>
            <w:rStyle w:val="Hypertextovodkaz"/>
            <w:b/>
            <w:smallCaps/>
            <w:noProof/>
            <w:spacing w:val="5"/>
          </w:rPr>
          <w:t>INTRODUCTION</w:t>
        </w:r>
        <w:r w:rsidRPr="00764A31">
          <w:rPr>
            <w:b/>
            <w:noProof/>
            <w:webHidden/>
          </w:rPr>
          <w:tab/>
        </w:r>
        <w:r w:rsidRPr="00764A31">
          <w:rPr>
            <w:b/>
            <w:noProof/>
            <w:webHidden/>
          </w:rPr>
          <w:fldChar w:fldCharType="begin"/>
        </w:r>
        <w:r w:rsidRPr="00764A31">
          <w:rPr>
            <w:b/>
            <w:noProof/>
            <w:webHidden/>
          </w:rPr>
          <w:instrText xml:space="preserve"> PAGEREF _Toc117004876 \h </w:instrText>
        </w:r>
        <w:r w:rsidRPr="00764A31">
          <w:rPr>
            <w:b/>
            <w:noProof/>
            <w:webHidden/>
          </w:rPr>
        </w:r>
        <w:r w:rsidRPr="00764A31">
          <w:rPr>
            <w:b/>
            <w:noProof/>
            <w:webHidden/>
          </w:rPr>
          <w:fldChar w:fldCharType="separate"/>
        </w:r>
        <w:r w:rsidR="00D43AAA">
          <w:rPr>
            <w:b/>
            <w:noProof/>
            <w:webHidden/>
          </w:rPr>
          <w:t>4</w:t>
        </w:r>
        <w:r w:rsidRPr="00764A31">
          <w:rPr>
            <w:b/>
            <w:noProof/>
            <w:webHidden/>
          </w:rPr>
          <w:fldChar w:fldCharType="end"/>
        </w:r>
      </w:hyperlink>
    </w:p>
    <w:p w14:paraId="68F91210" w14:textId="3AED0731"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77" w:history="1">
        <w:r w:rsidR="00764A31" w:rsidRPr="002A01D9">
          <w:rPr>
            <w:rStyle w:val="Hypertextovodkaz"/>
            <w:noProof/>
          </w:rPr>
          <w:t>1.</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CONTRACTING AUTHORITY</w:t>
        </w:r>
        <w:r w:rsidR="00764A31">
          <w:rPr>
            <w:noProof/>
            <w:webHidden/>
          </w:rPr>
          <w:tab/>
        </w:r>
        <w:r w:rsidR="00764A31">
          <w:rPr>
            <w:noProof/>
            <w:webHidden/>
          </w:rPr>
          <w:fldChar w:fldCharType="begin"/>
        </w:r>
        <w:r w:rsidR="00764A31">
          <w:rPr>
            <w:noProof/>
            <w:webHidden/>
          </w:rPr>
          <w:instrText xml:space="preserve"> PAGEREF _Toc117004877 \h </w:instrText>
        </w:r>
        <w:r w:rsidR="00764A31">
          <w:rPr>
            <w:noProof/>
            <w:webHidden/>
          </w:rPr>
        </w:r>
        <w:r w:rsidR="00764A31">
          <w:rPr>
            <w:noProof/>
            <w:webHidden/>
          </w:rPr>
          <w:fldChar w:fldCharType="separate"/>
        </w:r>
        <w:r w:rsidR="00D43AAA">
          <w:rPr>
            <w:noProof/>
            <w:webHidden/>
          </w:rPr>
          <w:t>4</w:t>
        </w:r>
        <w:r w:rsidR="00764A31">
          <w:rPr>
            <w:noProof/>
            <w:webHidden/>
          </w:rPr>
          <w:fldChar w:fldCharType="end"/>
        </w:r>
      </w:hyperlink>
    </w:p>
    <w:p w14:paraId="3636CF7F" w14:textId="3BC73138"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78" w:history="1">
        <w:r w:rsidR="00764A31" w:rsidRPr="002A01D9">
          <w:rPr>
            <w:rStyle w:val="Hypertextovodkaz"/>
            <w:noProof/>
          </w:rPr>
          <w:t>2.</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Procurement procedure</w:t>
        </w:r>
        <w:r w:rsidR="00764A31">
          <w:rPr>
            <w:noProof/>
            <w:webHidden/>
          </w:rPr>
          <w:tab/>
        </w:r>
        <w:r w:rsidR="00764A31">
          <w:rPr>
            <w:noProof/>
            <w:webHidden/>
          </w:rPr>
          <w:fldChar w:fldCharType="begin"/>
        </w:r>
        <w:r w:rsidR="00764A31">
          <w:rPr>
            <w:noProof/>
            <w:webHidden/>
          </w:rPr>
          <w:instrText xml:space="preserve"> PAGEREF _Toc117004878 \h </w:instrText>
        </w:r>
        <w:r w:rsidR="00764A31">
          <w:rPr>
            <w:noProof/>
            <w:webHidden/>
          </w:rPr>
        </w:r>
        <w:r w:rsidR="00764A31">
          <w:rPr>
            <w:noProof/>
            <w:webHidden/>
          </w:rPr>
          <w:fldChar w:fldCharType="separate"/>
        </w:r>
        <w:r w:rsidR="00D43AAA">
          <w:rPr>
            <w:noProof/>
            <w:webHidden/>
          </w:rPr>
          <w:t>5</w:t>
        </w:r>
        <w:r w:rsidR="00764A31">
          <w:rPr>
            <w:noProof/>
            <w:webHidden/>
          </w:rPr>
          <w:fldChar w:fldCharType="end"/>
        </w:r>
      </w:hyperlink>
    </w:p>
    <w:p w14:paraId="6FC31340" w14:textId="65120392"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79" w:history="1">
        <w:r w:rsidR="00764A31" w:rsidRPr="002A01D9">
          <w:rPr>
            <w:rStyle w:val="Hypertextovodkaz"/>
            <w:noProof/>
          </w:rPr>
          <w:t>3.</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TERMS AND DEFINITIONS</w:t>
        </w:r>
        <w:r w:rsidR="00764A31">
          <w:rPr>
            <w:noProof/>
            <w:webHidden/>
          </w:rPr>
          <w:tab/>
        </w:r>
        <w:r w:rsidR="00764A31">
          <w:rPr>
            <w:noProof/>
            <w:webHidden/>
          </w:rPr>
          <w:fldChar w:fldCharType="begin"/>
        </w:r>
        <w:r w:rsidR="00764A31">
          <w:rPr>
            <w:noProof/>
            <w:webHidden/>
          </w:rPr>
          <w:instrText xml:space="preserve"> PAGEREF _Toc117004879 \h </w:instrText>
        </w:r>
        <w:r w:rsidR="00764A31">
          <w:rPr>
            <w:noProof/>
            <w:webHidden/>
          </w:rPr>
        </w:r>
        <w:r w:rsidR="00764A31">
          <w:rPr>
            <w:noProof/>
            <w:webHidden/>
          </w:rPr>
          <w:fldChar w:fldCharType="separate"/>
        </w:r>
        <w:r w:rsidR="00D43AAA">
          <w:rPr>
            <w:noProof/>
            <w:webHidden/>
          </w:rPr>
          <w:t>6</w:t>
        </w:r>
        <w:r w:rsidR="00764A31">
          <w:rPr>
            <w:noProof/>
            <w:webHidden/>
          </w:rPr>
          <w:fldChar w:fldCharType="end"/>
        </w:r>
      </w:hyperlink>
    </w:p>
    <w:p w14:paraId="29C66F78" w14:textId="1F75FE07"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0" w:history="1">
        <w:r w:rsidR="00764A31" w:rsidRPr="002A01D9">
          <w:rPr>
            <w:rStyle w:val="Hypertextovodkaz"/>
            <w:noProof/>
          </w:rPr>
          <w:t>4.</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SUBJECT OF PROCUREMENT</w:t>
        </w:r>
        <w:r w:rsidR="00764A31">
          <w:rPr>
            <w:noProof/>
            <w:webHidden/>
          </w:rPr>
          <w:tab/>
        </w:r>
        <w:r w:rsidR="00764A31">
          <w:rPr>
            <w:noProof/>
            <w:webHidden/>
          </w:rPr>
          <w:fldChar w:fldCharType="begin"/>
        </w:r>
        <w:r w:rsidR="00764A31">
          <w:rPr>
            <w:noProof/>
            <w:webHidden/>
          </w:rPr>
          <w:instrText xml:space="preserve"> PAGEREF _Toc117004880 \h </w:instrText>
        </w:r>
        <w:r w:rsidR="00764A31">
          <w:rPr>
            <w:noProof/>
            <w:webHidden/>
          </w:rPr>
        </w:r>
        <w:r w:rsidR="00764A31">
          <w:rPr>
            <w:noProof/>
            <w:webHidden/>
          </w:rPr>
          <w:fldChar w:fldCharType="separate"/>
        </w:r>
        <w:r w:rsidR="00D43AAA">
          <w:rPr>
            <w:noProof/>
            <w:webHidden/>
          </w:rPr>
          <w:t>7</w:t>
        </w:r>
        <w:r w:rsidR="00764A31">
          <w:rPr>
            <w:noProof/>
            <w:webHidden/>
          </w:rPr>
          <w:fldChar w:fldCharType="end"/>
        </w:r>
      </w:hyperlink>
    </w:p>
    <w:p w14:paraId="3CAF13C1" w14:textId="7543E01A"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1" w:history="1">
        <w:r w:rsidR="00764A31" w:rsidRPr="002A01D9">
          <w:rPr>
            <w:rStyle w:val="Hypertextovodkaz"/>
            <w:noProof/>
          </w:rPr>
          <w:t>5.</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TIME AND PLACE OF CONTRACT EXECUTION</w:t>
        </w:r>
        <w:r w:rsidR="00764A31">
          <w:rPr>
            <w:noProof/>
            <w:webHidden/>
          </w:rPr>
          <w:tab/>
        </w:r>
        <w:r w:rsidR="00764A31">
          <w:rPr>
            <w:noProof/>
            <w:webHidden/>
          </w:rPr>
          <w:fldChar w:fldCharType="begin"/>
        </w:r>
        <w:r w:rsidR="00764A31">
          <w:rPr>
            <w:noProof/>
            <w:webHidden/>
          </w:rPr>
          <w:instrText xml:space="preserve"> PAGEREF _Toc117004881 \h </w:instrText>
        </w:r>
        <w:r w:rsidR="00764A31">
          <w:rPr>
            <w:noProof/>
            <w:webHidden/>
          </w:rPr>
        </w:r>
        <w:r w:rsidR="00764A31">
          <w:rPr>
            <w:noProof/>
            <w:webHidden/>
          </w:rPr>
          <w:fldChar w:fldCharType="separate"/>
        </w:r>
        <w:r w:rsidR="00D43AAA">
          <w:rPr>
            <w:noProof/>
            <w:webHidden/>
          </w:rPr>
          <w:t>8</w:t>
        </w:r>
        <w:r w:rsidR="00764A31">
          <w:rPr>
            <w:noProof/>
            <w:webHidden/>
          </w:rPr>
          <w:fldChar w:fldCharType="end"/>
        </w:r>
      </w:hyperlink>
    </w:p>
    <w:p w14:paraId="23959FB1" w14:textId="24E88BC8"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2" w:history="1">
        <w:r w:rsidR="00764A31" w:rsidRPr="002A01D9">
          <w:rPr>
            <w:rStyle w:val="Hypertextovodkaz"/>
            <w:noProof/>
          </w:rPr>
          <w:t>6.</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Language of the procurement procedure</w:t>
        </w:r>
        <w:r w:rsidR="00764A31">
          <w:rPr>
            <w:noProof/>
            <w:webHidden/>
          </w:rPr>
          <w:tab/>
        </w:r>
        <w:r w:rsidR="00764A31">
          <w:rPr>
            <w:noProof/>
            <w:webHidden/>
          </w:rPr>
          <w:fldChar w:fldCharType="begin"/>
        </w:r>
        <w:r w:rsidR="00764A31">
          <w:rPr>
            <w:noProof/>
            <w:webHidden/>
          </w:rPr>
          <w:instrText xml:space="preserve"> PAGEREF _Toc117004882 \h </w:instrText>
        </w:r>
        <w:r w:rsidR="00764A31">
          <w:rPr>
            <w:noProof/>
            <w:webHidden/>
          </w:rPr>
        </w:r>
        <w:r w:rsidR="00764A31">
          <w:rPr>
            <w:noProof/>
            <w:webHidden/>
          </w:rPr>
          <w:fldChar w:fldCharType="separate"/>
        </w:r>
        <w:r w:rsidR="00D43AAA">
          <w:rPr>
            <w:noProof/>
            <w:webHidden/>
          </w:rPr>
          <w:t>8</w:t>
        </w:r>
        <w:r w:rsidR="00764A31">
          <w:rPr>
            <w:noProof/>
            <w:webHidden/>
          </w:rPr>
          <w:fldChar w:fldCharType="end"/>
        </w:r>
      </w:hyperlink>
    </w:p>
    <w:p w14:paraId="3E1C1534" w14:textId="71533BED"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3" w:history="1">
        <w:r w:rsidR="00764A31" w:rsidRPr="002A01D9">
          <w:rPr>
            <w:rStyle w:val="Hypertextovodkaz"/>
            <w:noProof/>
          </w:rPr>
          <w:t>7.</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Reserved rights of the contracting authority</w:t>
        </w:r>
        <w:r w:rsidR="00764A31">
          <w:rPr>
            <w:noProof/>
            <w:webHidden/>
          </w:rPr>
          <w:tab/>
        </w:r>
        <w:r w:rsidR="00764A31">
          <w:rPr>
            <w:noProof/>
            <w:webHidden/>
          </w:rPr>
          <w:fldChar w:fldCharType="begin"/>
        </w:r>
        <w:r w:rsidR="00764A31">
          <w:rPr>
            <w:noProof/>
            <w:webHidden/>
          </w:rPr>
          <w:instrText xml:space="preserve"> PAGEREF _Toc117004883 \h </w:instrText>
        </w:r>
        <w:r w:rsidR="00764A31">
          <w:rPr>
            <w:noProof/>
            <w:webHidden/>
          </w:rPr>
        </w:r>
        <w:r w:rsidR="00764A31">
          <w:rPr>
            <w:noProof/>
            <w:webHidden/>
          </w:rPr>
          <w:fldChar w:fldCharType="separate"/>
        </w:r>
        <w:r w:rsidR="00D43AAA">
          <w:rPr>
            <w:noProof/>
            <w:webHidden/>
          </w:rPr>
          <w:t>8</w:t>
        </w:r>
        <w:r w:rsidR="00764A31">
          <w:rPr>
            <w:noProof/>
            <w:webHidden/>
          </w:rPr>
          <w:fldChar w:fldCharType="end"/>
        </w:r>
      </w:hyperlink>
    </w:p>
    <w:p w14:paraId="566645CE" w14:textId="1A977E86"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4" w:history="1">
        <w:r w:rsidR="00764A31" w:rsidRPr="002A01D9">
          <w:rPr>
            <w:rStyle w:val="Hypertextovodkaz"/>
            <w:noProof/>
          </w:rPr>
          <w:t>8.</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TENDER COSTS</w:t>
        </w:r>
        <w:r w:rsidR="00764A31">
          <w:rPr>
            <w:noProof/>
            <w:webHidden/>
          </w:rPr>
          <w:tab/>
        </w:r>
        <w:r w:rsidR="00764A31">
          <w:rPr>
            <w:noProof/>
            <w:webHidden/>
          </w:rPr>
          <w:fldChar w:fldCharType="begin"/>
        </w:r>
        <w:r w:rsidR="00764A31">
          <w:rPr>
            <w:noProof/>
            <w:webHidden/>
          </w:rPr>
          <w:instrText xml:space="preserve"> PAGEREF _Toc117004884 \h </w:instrText>
        </w:r>
        <w:r w:rsidR="00764A31">
          <w:rPr>
            <w:noProof/>
            <w:webHidden/>
          </w:rPr>
        </w:r>
        <w:r w:rsidR="00764A31">
          <w:rPr>
            <w:noProof/>
            <w:webHidden/>
          </w:rPr>
          <w:fldChar w:fldCharType="separate"/>
        </w:r>
        <w:r w:rsidR="00D43AAA">
          <w:rPr>
            <w:noProof/>
            <w:webHidden/>
          </w:rPr>
          <w:t>9</w:t>
        </w:r>
        <w:r w:rsidR="00764A31">
          <w:rPr>
            <w:noProof/>
            <w:webHidden/>
          </w:rPr>
          <w:fldChar w:fldCharType="end"/>
        </w:r>
      </w:hyperlink>
    </w:p>
    <w:p w14:paraId="2C90C87A" w14:textId="0FAE4044" w:rsidR="00764A31" w:rsidRPr="00764A31" w:rsidRDefault="0070473A">
      <w:pPr>
        <w:pStyle w:val="Obsah1"/>
        <w:tabs>
          <w:tab w:val="left" w:pos="1680"/>
          <w:tab w:val="right" w:leader="dot" w:pos="9628"/>
        </w:tabs>
        <w:rPr>
          <w:rFonts w:asciiTheme="minorHAnsi" w:eastAsiaTheme="minorEastAsia" w:hAnsiTheme="minorHAnsi" w:cstheme="minorBidi"/>
          <w:b/>
          <w:bCs w:val="0"/>
          <w:caps w:val="0"/>
          <w:noProof/>
          <w:sz w:val="24"/>
          <w:lang w:val="cs-CZ"/>
        </w:rPr>
      </w:pPr>
      <w:hyperlink w:anchor="_Toc117004885" w:history="1">
        <w:r w:rsidR="00764A31" w:rsidRPr="00764A31">
          <w:rPr>
            <w:rStyle w:val="Hypertextovodkaz"/>
            <w:b/>
            <w:smallCaps/>
            <w:noProof/>
            <w:spacing w:val="5"/>
          </w:rPr>
          <w:t>B.</w:t>
        </w:r>
        <w:r w:rsidR="00764A31" w:rsidRPr="00764A31">
          <w:rPr>
            <w:rFonts w:asciiTheme="minorHAnsi" w:eastAsiaTheme="minorEastAsia" w:hAnsiTheme="minorHAnsi" w:cstheme="minorBidi"/>
            <w:b/>
            <w:bCs w:val="0"/>
            <w:caps w:val="0"/>
            <w:noProof/>
            <w:sz w:val="24"/>
            <w:lang w:val="cs-CZ"/>
          </w:rPr>
          <w:tab/>
        </w:r>
        <w:r w:rsidR="00764A31" w:rsidRPr="00764A31">
          <w:rPr>
            <w:rStyle w:val="Hypertextovodkaz"/>
            <w:b/>
            <w:smallCaps/>
            <w:noProof/>
            <w:spacing w:val="5"/>
          </w:rPr>
          <w:t>PROCUREMENT DOCUMENTS</w:t>
        </w:r>
        <w:r w:rsidR="00764A31" w:rsidRPr="00764A31">
          <w:rPr>
            <w:b/>
            <w:noProof/>
            <w:webHidden/>
          </w:rPr>
          <w:tab/>
        </w:r>
        <w:r w:rsidR="00764A31" w:rsidRPr="00764A31">
          <w:rPr>
            <w:b/>
            <w:noProof/>
            <w:webHidden/>
          </w:rPr>
          <w:fldChar w:fldCharType="begin"/>
        </w:r>
        <w:r w:rsidR="00764A31" w:rsidRPr="00764A31">
          <w:rPr>
            <w:b/>
            <w:noProof/>
            <w:webHidden/>
          </w:rPr>
          <w:instrText xml:space="preserve"> PAGEREF _Toc117004885 \h </w:instrText>
        </w:r>
        <w:r w:rsidR="00764A31" w:rsidRPr="00764A31">
          <w:rPr>
            <w:b/>
            <w:noProof/>
            <w:webHidden/>
          </w:rPr>
        </w:r>
        <w:r w:rsidR="00764A31" w:rsidRPr="00764A31">
          <w:rPr>
            <w:b/>
            <w:noProof/>
            <w:webHidden/>
          </w:rPr>
          <w:fldChar w:fldCharType="separate"/>
        </w:r>
        <w:r w:rsidR="00D43AAA">
          <w:rPr>
            <w:b/>
            <w:noProof/>
            <w:webHidden/>
          </w:rPr>
          <w:t>10</w:t>
        </w:r>
        <w:r w:rsidR="00764A31" w:rsidRPr="00764A31">
          <w:rPr>
            <w:b/>
            <w:noProof/>
            <w:webHidden/>
          </w:rPr>
          <w:fldChar w:fldCharType="end"/>
        </w:r>
      </w:hyperlink>
    </w:p>
    <w:p w14:paraId="4967C597" w14:textId="020A2DE2"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6" w:history="1">
        <w:r w:rsidR="00764A31" w:rsidRPr="002A01D9">
          <w:rPr>
            <w:rStyle w:val="Hypertextovodkaz"/>
            <w:noProof/>
          </w:rPr>
          <w:t>9.</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CONTENTS</w:t>
        </w:r>
        <w:r w:rsidR="00764A31">
          <w:rPr>
            <w:noProof/>
            <w:webHidden/>
          </w:rPr>
          <w:tab/>
        </w:r>
        <w:r w:rsidR="00764A31">
          <w:rPr>
            <w:noProof/>
            <w:webHidden/>
          </w:rPr>
          <w:fldChar w:fldCharType="begin"/>
        </w:r>
        <w:r w:rsidR="00764A31">
          <w:rPr>
            <w:noProof/>
            <w:webHidden/>
          </w:rPr>
          <w:instrText xml:space="preserve"> PAGEREF _Toc117004886 \h </w:instrText>
        </w:r>
        <w:r w:rsidR="00764A31">
          <w:rPr>
            <w:noProof/>
            <w:webHidden/>
          </w:rPr>
        </w:r>
        <w:r w:rsidR="00764A31">
          <w:rPr>
            <w:noProof/>
            <w:webHidden/>
          </w:rPr>
          <w:fldChar w:fldCharType="separate"/>
        </w:r>
        <w:r w:rsidR="00D43AAA">
          <w:rPr>
            <w:noProof/>
            <w:webHidden/>
          </w:rPr>
          <w:t>10</w:t>
        </w:r>
        <w:r w:rsidR="00764A31">
          <w:rPr>
            <w:noProof/>
            <w:webHidden/>
          </w:rPr>
          <w:fldChar w:fldCharType="end"/>
        </w:r>
      </w:hyperlink>
    </w:p>
    <w:p w14:paraId="2D140075" w14:textId="6F6F45D7"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7" w:history="1">
        <w:r w:rsidR="00764A31" w:rsidRPr="002A01D9">
          <w:rPr>
            <w:rStyle w:val="Hypertextovodkaz"/>
            <w:noProof/>
          </w:rPr>
          <w:t>10.</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AVAILABILITY OF PROCUREMENT DOCUMENTS</w:t>
        </w:r>
        <w:r w:rsidR="00764A31">
          <w:rPr>
            <w:noProof/>
            <w:webHidden/>
          </w:rPr>
          <w:tab/>
        </w:r>
        <w:r w:rsidR="00764A31">
          <w:rPr>
            <w:noProof/>
            <w:webHidden/>
          </w:rPr>
          <w:fldChar w:fldCharType="begin"/>
        </w:r>
        <w:r w:rsidR="00764A31">
          <w:rPr>
            <w:noProof/>
            <w:webHidden/>
          </w:rPr>
          <w:instrText xml:space="preserve"> PAGEREF _Toc117004887 \h </w:instrText>
        </w:r>
        <w:r w:rsidR="00764A31">
          <w:rPr>
            <w:noProof/>
            <w:webHidden/>
          </w:rPr>
        </w:r>
        <w:r w:rsidR="00764A31">
          <w:rPr>
            <w:noProof/>
            <w:webHidden/>
          </w:rPr>
          <w:fldChar w:fldCharType="separate"/>
        </w:r>
        <w:r w:rsidR="00D43AAA">
          <w:rPr>
            <w:noProof/>
            <w:webHidden/>
          </w:rPr>
          <w:t>11</w:t>
        </w:r>
        <w:r w:rsidR="00764A31">
          <w:rPr>
            <w:noProof/>
            <w:webHidden/>
          </w:rPr>
          <w:fldChar w:fldCharType="end"/>
        </w:r>
      </w:hyperlink>
    </w:p>
    <w:p w14:paraId="736250BB" w14:textId="07241807"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8" w:history="1">
        <w:r w:rsidR="00764A31" w:rsidRPr="002A01D9">
          <w:rPr>
            <w:rStyle w:val="Hypertextovodkaz"/>
            <w:noProof/>
          </w:rPr>
          <w:t>11.</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EXPLANATIONS AND CLARIFICATIONS TO PROCUREMENT DOCUMENTS</w:t>
        </w:r>
        <w:r w:rsidR="00764A31">
          <w:rPr>
            <w:noProof/>
            <w:webHidden/>
          </w:rPr>
          <w:tab/>
        </w:r>
        <w:r w:rsidR="00764A31">
          <w:rPr>
            <w:noProof/>
            <w:webHidden/>
          </w:rPr>
          <w:fldChar w:fldCharType="begin"/>
        </w:r>
        <w:r w:rsidR="00764A31">
          <w:rPr>
            <w:noProof/>
            <w:webHidden/>
          </w:rPr>
          <w:instrText xml:space="preserve"> PAGEREF _Toc117004888 \h </w:instrText>
        </w:r>
        <w:r w:rsidR="00764A31">
          <w:rPr>
            <w:noProof/>
            <w:webHidden/>
          </w:rPr>
        </w:r>
        <w:r w:rsidR="00764A31">
          <w:rPr>
            <w:noProof/>
            <w:webHidden/>
          </w:rPr>
          <w:fldChar w:fldCharType="separate"/>
        </w:r>
        <w:r w:rsidR="00D43AAA">
          <w:rPr>
            <w:noProof/>
            <w:webHidden/>
          </w:rPr>
          <w:t>12</w:t>
        </w:r>
        <w:r w:rsidR="00764A31">
          <w:rPr>
            <w:noProof/>
            <w:webHidden/>
          </w:rPr>
          <w:fldChar w:fldCharType="end"/>
        </w:r>
      </w:hyperlink>
    </w:p>
    <w:p w14:paraId="1DC01A09" w14:textId="185BC4AC"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89" w:history="1">
        <w:r w:rsidR="00764A31" w:rsidRPr="002A01D9">
          <w:rPr>
            <w:rStyle w:val="Hypertextovodkaz"/>
            <w:noProof/>
          </w:rPr>
          <w:t>12.</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Visit to the site of performance</w:t>
        </w:r>
        <w:r w:rsidR="00764A31">
          <w:rPr>
            <w:noProof/>
            <w:webHidden/>
          </w:rPr>
          <w:tab/>
        </w:r>
        <w:r w:rsidR="00764A31">
          <w:rPr>
            <w:noProof/>
            <w:webHidden/>
          </w:rPr>
          <w:fldChar w:fldCharType="begin"/>
        </w:r>
        <w:r w:rsidR="00764A31">
          <w:rPr>
            <w:noProof/>
            <w:webHidden/>
          </w:rPr>
          <w:instrText xml:space="preserve"> PAGEREF _Toc117004889 \h </w:instrText>
        </w:r>
        <w:r w:rsidR="00764A31">
          <w:rPr>
            <w:noProof/>
            <w:webHidden/>
          </w:rPr>
        </w:r>
        <w:r w:rsidR="00764A31">
          <w:rPr>
            <w:noProof/>
            <w:webHidden/>
          </w:rPr>
          <w:fldChar w:fldCharType="separate"/>
        </w:r>
        <w:r w:rsidR="00D43AAA">
          <w:rPr>
            <w:noProof/>
            <w:webHidden/>
          </w:rPr>
          <w:t>12</w:t>
        </w:r>
        <w:r w:rsidR="00764A31">
          <w:rPr>
            <w:noProof/>
            <w:webHidden/>
          </w:rPr>
          <w:fldChar w:fldCharType="end"/>
        </w:r>
      </w:hyperlink>
    </w:p>
    <w:p w14:paraId="6DB387BC" w14:textId="697EF69A" w:rsidR="00764A31" w:rsidRPr="00764A31" w:rsidRDefault="0070473A">
      <w:pPr>
        <w:pStyle w:val="Obsah1"/>
        <w:tabs>
          <w:tab w:val="left" w:pos="1680"/>
          <w:tab w:val="right" w:leader="dot" w:pos="9628"/>
        </w:tabs>
        <w:rPr>
          <w:rFonts w:asciiTheme="minorHAnsi" w:eastAsiaTheme="minorEastAsia" w:hAnsiTheme="minorHAnsi" w:cstheme="minorBidi"/>
          <w:b/>
          <w:bCs w:val="0"/>
          <w:caps w:val="0"/>
          <w:noProof/>
          <w:sz w:val="24"/>
          <w:lang w:val="cs-CZ"/>
        </w:rPr>
      </w:pPr>
      <w:hyperlink w:anchor="_Toc117004890" w:history="1">
        <w:r w:rsidR="00764A31" w:rsidRPr="00764A31">
          <w:rPr>
            <w:rStyle w:val="Hypertextovodkaz"/>
            <w:b/>
            <w:smallCaps/>
            <w:noProof/>
            <w:spacing w:val="5"/>
          </w:rPr>
          <w:t xml:space="preserve">C. </w:t>
        </w:r>
        <w:r w:rsidR="00764A31" w:rsidRPr="00764A31">
          <w:rPr>
            <w:rFonts w:asciiTheme="minorHAnsi" w:eastAsiaTheme="minorEastAsia" w:hAnsiTheme="minorHAnsi" w:cstheme="minorBidi"/>
            <w:b/>
            <w:bCs w:val="0"/>
            <w:caps w:val="0"/>
            <w:noProof/>
            <w:sz w:val="24"/>
            <w:lang w:val="cs-CZ"/>
          </w:rPr>
          <w:tab/>
        </w:r>
        <w:r w:rsidR="00764A31" w:rsidRPr="00764A31">
          <w:rPr>
            <w:rStyle w:val="Hypertextovodkaz"/>
            <w:b/>
            <w:smallCaps/>
            <w:noProof/>
            <w:spacing w:val="5"/>
          </w:rPr>
          <w:t>REQUEST TO PARTICIPATE</w:t>
        </w:r>
        <w:r w:rsidR="00764A31" w:rsidRPr="00764A31">
          <w:rPr>
            <w:b/>
            <w:noProof/>
            <w:webHidden/>
          </w:rPr>
          <w:tab/>
        </w:r>
        <w:r w:rsidR="00764A31" w:rsidRPr="00764A31">
          <w:rPr>
            <w:b/>
            <w:noProof/>
            <w:webHidden/>
          </w:rPr>
          <w:fldChar w:fldCharType="begin"/>
        </w:r>
        <w:r w:rsidR="00764A31" w:rsidRPr="00764A31">
          <w:rPr>
            <w:b/>
            <w:noProof/>
            <w:webHidden/>
          </w:rPr>
          <w:instrText xml:space="preserve"> PAGEREF _Toc117004890 \h </w:instrText>
        </w:r>
        <w:r w:rsidR="00764A31" w:rsidRPr="00764A31">
          <w:rPr>
            <w:b/>
            <w:noProof/>
            <w:webHidden/>
          </w:rPr>
        </w:r>
        <w:r w:rsidR="00764A31" w:rsidRPr="00764A31">
          <w:rPr>
            <w:b/>
            <w:noProof/>
            <w:webHidden/>
          </w:rPr>
          <w:fldChar w:fldCharType="separate"/>
        </w:r>
        <w:r w:rsidR="00D43AAA">
          <w:rPr>
            <w:b/>
            <w:noProof/>
            <w:webHidden/>
          </w:rPr>
          <w:t>14</w:t>
        </w:r>
        <w:r w:rsidR="00764A31" w:rsidRPr="00764A31">
          <w:rPr>
            <w:b/>
            <w:noProof/>
            <w:webHidden/>
          </w:rPr>
          <w:fldChar w:fldCharType="end"/>
        </w:r>
      </w:hyperlink>
    </w:p>
    <w:p w14:paraId="1B6B278B" w14:textId="3F462578"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1" w:history="1">
        <w:r w:rsidR="00764A31" w:rsidRPr="002A01D9">
          <w:rPr>
            <w:rStyle w:val="Hypertextovodkaz"/>
            <w:noProof/>
          </w:rPr>
          <w:t>13.</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REQUEST TO PARTICIPATE</w:t>
        </w:r>
        <w:r w:rsidR="00764A31">
          <w:rPr>
            <w:noProof/>
            <w:webHidden/>
          </w:rPr>
          <w:tab/>
        </w:r>
        <w:r w:rsidR="00764A31">
          <w:rPr>
            <w:noProof/>
            <w:webHidden/>
          </w:rPr>
          <w:fldChar w:fldCharType="begin"/>
        </w:r>
        <w:r w:rsidR="00764A31">
          <w:rPr>
            <w:noProof/>
            <w:webHidden/>
          </w:rPr>
          <w:instrText xml:space="preserve"> PAGEREF _Toc117004891 \h </w:instrText>
        </w:r>
        <w:r w:rsidR="00764A31">
          <w:rPr>
            <w:noProof/>
            <w:webHidden/>
          </w:rPr>
        </w:r>
        <w:r w:rsidR="00764A31">
          <w:rPr>
            <w:noProof/>
            <w:webHidden/>
          </w:rPr>
          <w:fldChar w:fldCharType="separate"/>
        </w:r>
        <w:r w:rsidR="00D43AAA">
          <w:rPr>
            <w:noProof/>
            <w:webHidden/>
          </w:rPr>
          <w:t>14</w:t>
        </w:r>
        <w:r w:rsidR="00764A31">
          <w:rPr>
            <w:noProof/>
            <w:webHidden/>
          </w:rPr>
          <w:fldChar w:fldCharType="end"/>
        </w:r>
      </w:hyperlink>
    </w:p>
    <w:p w14:paraId="78D8B6DD" w14:textId="6EEED196"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2" w:history="1">
        <w:r w:rsidR="00764A31" w:rsidRPr="002A01D9">
          <w:rPr>
            <w:rStyle w:val="Hypertextovodkaz"/>
            <w:noProof/>
          </w:rPr>
          <w:t>14.</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QUALIFICATION CRITERIA</w:t>
        </w:r>
        <w:r w:rsidR="00764A31">
          <w:rPr>
            <w:noProof/>
            <w:webHidden/>
          </w:rPr>
          <w:tab/>
        </w:r>
        <w:r w:rsidR="00764A31">
          <w:rPr>
            <w:noProof/>
            <w:webHidden/>
          </w:rPr>
          <w:fldChar w:fldCharType="begin"/>
        </w:r>
        <w:r w:rsidR="00764A31">
          <w:rPr>
            <w:noProof/>
            <w:webHidden/>
          </w:rPr>
          <w:instrText xml:space="preserve"> PAGEREF _Toc117004892 \h </w:instrText>
        </w:r>
        <w:r w:rsidR="00764A31">
          <w:rPr>
            <w:noProof/>
            <w:webHidden/>
          </w:rPr>
        </w:r>
        <w:r w:rsidR="00764A31">
          <w:rPr>
            <w:noProof/>
            <w:webHidden/>
          </w:rPr>
          <w:fldChar w:fldCharType="separate"/>
        </w:r>
        <w:r w:rsidR="00D43AAA">
          <w:rPr>
            <w:noProof/>
            <w:webHidden/>
          </w:rPr>
          <w:t>14</w:t>
        </w:r>
        <w:r w:rsidR="00764A31">
          <w:rPr>
            <w:noProof/>
            <w:webHidden/>
          </w:rPr>
          <w:fldChar w:fldCharType="end"/>
        </w:r>
      </w:hyperlink>
    </w:p>
    <w:p w14:paraId="2CEC4568" w14:textId="5C1D65DC"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3" w:history="1">
        <w:r w:rsidR="00764A31" w:rsidRPr="002A01D9">
          <w:rPr>
            <w:rStyle w:val="Hypertextovodkaz"/>
            <w:noProof/>
          </w:rPr>
          <w:t>15.</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REQUEST TO PARTICIPATE FORM, FORMAT, AND SIGNATURES</w:t>
        </w:r>
        <w:r w:rsidR="00764A31">
          <w:rPr>
            <w:noProof/>
            <w:webHidden/>
          </w:rPr>
          <w:tab/>
        </w:r>
        <w:r w:rsidR="00764A31">
          <w:rPr>
            <w:noProof/>
            <w:webHidden/>
          </w:rPr>
          <w:fldChar w:fldCharType="begin"/>
        </w:r>
        <w:r w:rsidR="00764A31">
          <w:rPr>
            <w:noProof/>
            <w:webHidden/>
          </w:rPr>
          <w:instrText xml:space="preserve"> PAGEREF _Toc117004893 \h </w:instrText>
        </w:r>
        <w:r w:rsidR="00764A31">
          <w:rPr>
            <w:noProof/>
            <w:webHidden/>
          </w:rPr>
        </w:r>
        <w:r w:rsidR="00764A31">
          <w:rPr>
            <w:noProof/>
            <w:webHidden/>
          </w:rPr>
          <w:fldChar w:fldCharType="separate"/>
        </w:r>
        <w:r w:rsidR="00D43AAA">
          <w:rPr>
            <w:noProof/>
            <w:webHidden/>
          </w:rPr>
          <w:t>18</w:t>
        </w:r>
        <w:r w:rsidR="00764A31">
          <w:rPr>
            <w:noProof/>
            <w:webHidden/>
          </w:rPr>
          <w:fldChar w:fldCharType="end"/>
        </w:r>
      </w:hyperlink>
    </w:p>
    <w:p w14:paraId="7F2F69D7" w14:textId="50A4E350"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4" w:history="1">
        <w:r w:rsidR="00764A31" w:rsidRPr="002A01D9">
          <w:rPr>
            <w:rStyle w:val="Hypertextovodkaz"/>
            <w:noProof/>
          </w:rPr>
          <w:t>16.</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TIME LIMIT AND MANNER of SUBMISSION OF REQUESTS TO PARTICIPATE</w:t>
        </w:r>
        <w:r w:rsidR="00764A31">
          <w:rPr>
            <w:noProof/>
            <w:webHidden/>
          </w:rPr>
          <w:tab/>
        </w:r>
        <w:r w:rsidR="00764A31">
          <w:rPr>
            <w:noProof/>
            <w:webHidden/>
          </w:rPr>
          <w:fldChar w:fldCharType="begin"/>
        </w:r>
        <w:r w:rsidR="00764A31">
          <w:rPr>
            <w:noProof/>
            <w:webHidden/>
          </w:rPr>
          <w:instrText xml:space="preserve"> PAGEREF _Toc117004894 \h </w:instrText>
        </w:r>
        <w:r w:rsidR="00764A31">
          <w:rPr>
            <w:noProof/>
            <w:webHidden/>
          </w:rPr>
        </w:r>
        <w:r w:rsidR="00764A31">
          <w:rPr>
            <w:noProof/>
            <w:webHidden/>
          </w:rPr>
          <w:fldChar w:fldCharType="separate"/>
        </w:r>
        <w:r w:rsidR="00D43AAA">
          <w:rPr>
            <w:noProof/>
            <w:webHidden/>
          </w:rPr>
          <w:t>19</w:t>
        </w:r>
        <w:r w:rsidR="00764A31">
          <w:rPr>
            <w:noProof/>
            <w:webHidden/>
          </w:rPr>
          <w:fldChar w:fldCharType="end"/>
        </w:r>
      </w:hyperlink>
    </w:p>
    <w:p w14:paraId="58FC4CBF" w14:textId="7CC6CDCF"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5" w:history="1">
        <w:r w:rsidR="00764A31" w:rsidRPr="002A01D9">
          <w:rPr>
            <w:rStyle w:val="Hypertextovodkaz"/>
            <w:noProof/>
          </w:rPr>
          <w:t>17.</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ASSESSMENT OF REQUESTS TO PARTICIPATE</w:t>
        </w:r>
        <w:r w:rsidR="00764A31">
          <w:rPr>
            <w:noProof/>
            <w:webHidden/>
          </w:rPr>
          <w:tab/>
        </w:r>
        <w:r w:rsidR="00764A31">
          <w:rPr>
            <w:noProof/>
            <w:webHidden/>
          </w:rPr>
          <w:fldChar w:fldCharType="begin"/>
        </w:r>
        <w:r w:rsidR="00764A31">
          <w:rPr>
            <w:noProof/>
            <w:webHidden/>
          </w:rPr>
          <w:instrText xml:space="preserve"> PAGEREF _Toc117004895 \h </w:instrText>
        </w:r>
        <w:r w:rsidR="00764A31">
          <w:rPr>
            <w:noProof/>
            <w:webHidden/>
          </w:rPr>
        </w:r>
        <w:r w:rsidR="00764A31">
          <w:rPr>
            <w:noProof/>
            <w:webHidden/>
          </w:rPr>
          <w:fldChar w:fldCharType="separate"/>
        </w:r>
        <w:r w:rsidR="00D43AAA">
          <w:rPr>
            <w:noProof/>
            <w:webHidden/>
          </w:rPr>
          <w:t>19</w:t>
        </w:r>
        <w:r w:rsidR="00764A31">
          <w:rPr>
            <w:noProof/>
            <w:webHidden/>
          </w:rPr>
          <w:fldChar w:fldCharType="end"/>
        </w:r>
      </w:hyperlink>
    </w:p>
    <w:p w14:paraId="62192E1A" w14:textId="73D16B8F"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6" w:history="1">
        <w:r w:rsidR="00764A31" w:rsidRPr="002A01D9">
          <w:rPr>
            <w:rStyle w:val="Hypertextovodkaz"/>
            <w:noProof/>
          </w:rPr>
          <w:t>18.</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INVITATION TO SUBMIT INDICATIVE TENDERS</w:t>
        </w:r>
        <w:r w:rsidR="00764A31">
          <w:rPr>
            <w:noProof/>
            <w:webHidden/>
          </w:rPr>
          <w:tab/>
        </w:r>
        <w:r w:rsidR="00764A31">
          <w:rPr>
            <w:noProof/>
            <w:webHidden/>
          </w:rPr>
          <w:fldChar w:fldCharType="begin"/>
        </w:r>
        <w:r w:rsidR="00764A31">
          <w:rPr>
            <w:noProof/>
            <w:webHidden/>
          </w:rPr>
          <w:instrText xml:space="preserve"> PAGEREF _Toc117004896 \h </w:instrText>
        </w:r>
        <w:r w:rsidR="00764A31">
          <w:rPr>
            <w:noProof/>
            <w:webHidden/>
          </w:rPr>
        </w:r>
        <w:r w:rsidR="00764A31">
          <w:rPr>
            <w:noProof/>
            <w:webHidden/>
          </w:rPr>
          <w:fldChar w:fldCharType="separate"/>
        </w:r>
        <w:r w:rsidR="00D43AAA">
          <w:rPr>
            <w:noProof/>
            <w:webHidden/>
          </w:rPr>
          <w:t>19</w:t>
        </w:r>
        <w:r w:rsidR="00764A31">
          <w:rPr>
            <w:noProof/>
            <w:webHidden/>
          </w:rPr>
          <w:fldChar w:fldCharType="end"/>
        </w:r>
      </w:hyperlink>
    </w:p>
    <w:p w14:paraId="7B0A78CD" w14:textId="407F5476" w:rsidR="00764A31" w:rsidRPr="00764A31" w:rsidRDefault="0070473A">
      <w:pPr>
        <w:pStyle w:val="Obsah1"/>
        <w:tabs>
          <w:tab w:val="left" w:pos="1680"/>
          <w:tab w:val="right" w:leader="dot" w:pos="9628"/>
        </w:tabs>
        <w:rPr>
          <w:rFonts w:asciiTheme="minorHAnsi" w:eastAsiaTheme="minorEastAsia" w:hAnsiTheme="minorHAnsi" w:cstheme="minorBidi"/>
          <w:b/>
          <w:bCs w:val="0"/>
          <w:caps w:val="0"/>
          <w:noProof/>
          <w:sz w:val="24"/>
          <w:lang w:val="cs-CZ"/>
        </w:rPr>
      </w:pPr>
      <w:hyperlink w:anchor="_Toc117004897" w:history="1">
        <w:r w:rsidR="00764A31" w:rsidRPr="00764A31">
          <w:rPr>
            <w:rStyle w:val="Hypertextovodkaz"/>
            <w:b/>
            <w:smallCaps/>
            <w:noProof/>
            <w:spacing w:val="5"/>
          </w:rPr>
          <w:t xml:space="preserve">D. </w:t>
        </w:r>
        <w:r w:rsidR="00764A31" w:rsidRPr="00764A31">
          <w:rPr>
            <w:rFonts w:asciiTheme="minorHAnsi" w:eastAsiaTheme="minorEastAsia" w:hAnsiTheme="minorHAnsi" w:cstheme="minorBidi"/>
            <w:b/>
            <w:bCs w:val="0"/>
            <w:caps w:val="0"/>
            <w:noProof/>
            <w:sz w:val="24"/>
            <w:lang w:val="cs-CZ"/>
          </w:rPr>
          <w:tab/>
        </w:r>
        <w:r w:rsidR="00764A31" w:rsidRPr="00764A31">
          <w:rPr>
            <w:rStyle w:val="Hypertextovodkaz"/>
            <w:b/>
            <w:smallCaps/>
            <w:noProof/>
            <w:spacing w:val="5"/>
          </w:rPr>
          <w:t>INDICATIVE TENDER</w:t>
        </w:r>
        <w:r w:rsidR="00764A31" w:rsidRPr="00764A31">
          <w:rPr>
            <w:b/>
            <w:noProof/>
            <w:webHidden/>
          </w:rPr>
          <w:tab/>
        </w:r>
        <w:r w:rsidR="00764A31" w:rsidRPr="00764A31">
          <w:rPr>
            <w:b/>
            <w:noProof/>
            <w:webHidden/>
          </w:rPr>
          <w:fldChar w:fldCharType="begin"/>
        </w:r>
        <w:r w:rsidR="00764A31" w:rsidRPr="00764A31">
          <w:rPr>
            <w:b/>
            <w:noProof/>
            <w:webHidden/>
          </w:rPr>
          <w:instrText xml:space="preserve"> PAGEREF _Toc117004897 \h </w:instrText>
        </w:r>
        <w:r w:rsidR="00764A31" w:rsidRPr="00764A31">
          <w:rPr>
            <w:b/>
            <w:noProof/>
            <w:webHidden/>
          </w:rPr>
        </w:r>
        <w:r w:rsidR="00764A31" w:rsidRPr="00764A31">
          <w:rPr>
            <w:b/>
            <w:noProof/>
            <w:webHidden/>
          </w:rPr>
          <w:fldChar w:fldCharType="separate"/>
        </w:r>
        <w:r w:rsidR="00D43AAA">
          <w:rPr>
            <w:b/>
            <w:noProof/>
            <w:webHidden/>
          </w:rPr>
          <w:t>20</w:t>
        </w:r>
        <w:r w:rsidR="00764A31" w:rsidRPr="00764A31">
          <w:rPr>
            <w:b/>
            <w:noProof/>
            <w:webHidden/>
          </w:rPr>
          <w:fldChar w:fldCharType="end"/>
        </w:r>
      </w:hyperlink>
    </w:p>
    <w:p w14:paraId="5BC95D1D" w14:textId="5F247CE3"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8" w:history="1">
        <w:r w:rsidR="00764A31" w:rsidRPr="002A01D9">
          <w:rPr>
            <w:rStyle w:val="Hypertextovodkaz"/>
            <w:noProof/>
          </w:rPr>
          <w:t>19.</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TENDER PRICE REQUIREMENTS</w:t>
        </w:r>
        <w:r w:rsidR="00764A31">
          <w:rPr>
            <w:noProof/>
            <w:webHidden/>
          </w:rPr>
          <w:tab/>
        </w:r>
        <w:r w:rsidR="00764A31">
          <w:rPr>
            <w:noProof/>
            <w:webHidden/>
          </w:rPr>
          <w:fldChar w:fldCharType="begin"/>
        </w:r>
        <w:r w:rsidR="00764A31">
          <w:rPr>
            <w:noProof/>
            <w:webHidden/>
          </w:rPr>
          <w:instrText xml:space="preserve"> PAGEREF _Toc117004898 \h </w:instrText>
        </w:r>
        <w:r w:rsidR="00764A31">
          <w:rPr>
            <w:noProof/>
            <w:webHidden/>
          </w:rPr>
        </w:r>
        <w:r w:rsidR="00764A31">
          <w:rPr>
            <w:noProof/>
            <w:webHidden/>
          </w:rPr>
          <w:fldChar w:fldCharType="separate"/>
        </w:r>
        <w:r w:rsidR="00D43AAA">
          <w:rPr>
            <w:noProof/>
            <w:webHidden/>
          </w:rPr>
          <w:t>20</w:t>
        </w:r>
        <w:r w:rsidR="00764A31">
          <w:rPr>
            <w:noProof/>
            <w:webHidden/>
          </w:rPr>
          <w:fldChar w:fldCharType="end"/>
        </w:r>
      </w:hyperlink>
    </w:p>
    <w:p w14:paraId="5705F920" w14:textId="3385BE0D"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899" w:history="1">
        <w:r w:rsidR="00764A31" w:rsidRPr="002A01D9">
          <w:rPr>
            <w:rStyle w:val="Hypertextovodkaz"/>
            <w:noProof/>
          </w:rPr>
          <w:t>20.</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VARIANT TENDERS</w:t>
        </w:r>
        <w:r w:rsidR="00764A31">
          <w:rPr>
            <w:noProof/>
            <w:webHidden/>
          </w:rPr>
          <w:tab/>
        </w:r>
        <w:r w:rsidR="00764A31">
          <w:rPr>
            <w:noProof/>
            <w:webHidden/>
          </w:rPr>
          <w:fldChar w:fldCharType="begin"/>
        </w:r>
        <w:r w:rsidR="00764A31">
          <w:rPr>
            <w:noProof/>
            <w:webHidden/>
          </w:rPr>
          <w:instrText xml:space="preserve"> PAGEREF _Toc117004899 \h </w:instrText>
        </w:r>
        <w:r w:rsidR="00764A31">
          <w:rPr>
            <w:noProof/>
            <w:webHidden/>
          </w:rPr>
        </w:r>
        <w:r w:rsidR="00764A31">
          <w:rPr>
            <w:noProof/>
            <w:webHidden/>
          </w:rPr>
          <w:fldChar w:fldCharType="separate"/>
        </w:r>
        <w:r w:rsidR="00D43AAA">
          <w:rPr>
            <w:noProof/>
            <w:webHidden/>
          </w:rPr>
          <w:t>20</w:t>
        </w:r>
        <w:r w:rsidR="00764A31">
          <w:rPr>
            <w:noProof/>
            <w:webHidden/>
          </w:rPr>
          <w:fldChar w:fldCharType="end"/>
        </w:r>
      </w:hyperlink>
    </w:p>
    <w:p w14:paraId="1B33276E" w14:textId="7B080C59"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0" w:history="1">
        <w:r w:rsidR="00764A31" w:rsidRPr="002A01D9">
          <w:rPr>
            <w:rStyle w:val="Hypertextovodkaz"/>
            <w:noProof/>
          </w:rPr>
          <w:t>21.</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INDICATIVE TENDER FORM, FORMAT, AND SIGNATURES</w:t>
        </w:r>
        <w:r w:rsidR="00764A31">
          <w:rPr>
            <w:noProof/>
            <w:webHidden/>
          </w:rPr>
          <w:tab/>
        </w:r>
        <w:r w:rsidR="00764A31">
          <w:rPr>
            <w:noProof/>
            <w:webHidden/>
          </w:rPr>
          <w:fldChar w:fldCharType="begin"/>
        </w:r>
        <w:r w:rsidR="00764A31">
          <w:rPr>
            <w:noProof/>
            <w:webHidden/>
          </w:rPr>
          <w:instrText xml:space="preserve"> PAGEREF _Toc117004900 \h </w:instrText>
        </w:r>
        <w:r w:rsidR="00764A31">
          <w:rPr>
            <w:noProof/>
            <w:webHidden/>
          </w:rPr>
        </w:r>
        <w:r w:rsidR="00764A31">
          <w:rPr>
            <w:noProof/>
            <w:webHidden/>
          </w:rPr>
          <w:fldChar w:fldCharType="separate"/>
        </w:r>
        <w:r w:rsidR="00D43AAA">
          <w:rPr>
            <w:noProof/>
            <w:webHidden/>
          </w:rPr>
          <w:t>20</w:t>
        </w:r>
        <w:r w:rsidR="00764A31">
          <w:rPr>
            <w:noProof/>
            <w:webHidden/>
          </w:rPr>
          <w:fldChar w:fldCharType="end"/>
        </w:r>
      </w:hyperlink>
    </w:p>
    <w:p w14:paraId="147C6288" w14:textId="269F8D9F"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1" w:history="1">
        <w:r w:rsidR="00764A31" w:rsidRPr="002A01D9">
          <w:rPr>
            <w:rStyle w:val="Hypertextovodkaz"/>
            <w:noProof/>
          </w:rPr>
          <w:t>22.</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TIME LIMIT AND MANNER OF SUBMISSION OF INDICATIVE TENDERS</w:t>
        </w:r>
        <w:r w:rsidR="00764A31">
          <w:rPr>
            <w:noProof/>
            <w:webHidden/>
          </w:rPr>
          <w:tab/>
        </w:r>
        <w:r w:rsidR="00764A31">
          <w:rPr>
            <w:noProof/>
            <w:webHidden/>
          </w:rPr>
          <w:fldChar w:fldCharType="begin"/>
        </w:r>
        <w:r w:rsidR="00764A31">
          <w:rPr>
            <w:noProof/>
            <w:webHidden/>
          </w:rPr>
          <w:instrText xml:space="preserve"> PAGEREF _Toc117004901 \h </w:instrText>
        </w:r>
        <w:r w:rsidR="00764A31">
          <w:rPr>
            <w:noProof/>
            <w:webHidden/>
          </w:rPr>
        </w:r>
        <w:r w:rsidR="00764A31">
          <w:rPr>
            <w:noProof/>
            <w:webHidden/>
          </w:rPr>
          <w:fldChar w:fldCharType="separate"/>
        </w:r>
        <w:r w:rsidR="00D43AAA">
          <w:rPr>
            <w:noProof/>
            <w:webHidden/>
          </w:rPr>
          <w:t>21</w:t>
        </w:r>
        <w:r w:rsidR="00764A31">
          <w:rPr>
            <w:noProof/>
            <w:webHidden/>
          </w:rPr>
          <w:fldChar w:fldCharType="end"/>
        </w:r>
      </w:hyperlink>
    </w:p>
    <w:p w14:paraId="02DCBE65" w14:textId="3E7C9368"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2" w:history="1">
        <w:r w:rsidR="00764A31" w:rsidRPr="002A01D9">
          <w:rPr>
            <w:rStyle w:val="Hypertextovodkaz"/>
            <w:noProof/>
          </w:rPr>
          <w:t>23.</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OPENING OF INDICATIVE TENDERS</w:t>
        </w:r>
        <w:r w:rsidR="00764A31">
          <w:rPr>
            <w:noProof/>
            <w:webHidden/>
          </w:rPr>
          <w:tab/>
        </w:r>
        <w:r w:rsidR="00764A31">
          <w:rPr>
            <w:noProof/>
            <w:webHidden/>
          </w:rPr>
          <w:fldChar w:fldCharType="begin"/>
        </w:r>
        <w:r w:rsidR="00764A31">
          <w:rPr>
            <w:noProof/>
            <w:webHidden/>
          </w:rPr>
          <w:instrText xml:space="preserve"> PAGEREF _Toc117004902 \h </w:instrText>
        </w:r>
        <w:r w:rsidR="00764A31">
          <w:rPr>
            <w:noProof/>
            <w:webHidden/>
          </w:rPr>
        </w:r>
        <w:r w:rsidR="00764A31">
          <w:rPr>
            <w:noProof/>
            <w:webHidden/>
          </w:rPr>
          <w:fldChar w:fldCharType="separate"/>
        </w:r>
        <w:r w:rsidR="00D43AAA">
          <w:rPr>
            <w:noProof/>
            <w:webHidden/>
          </w:rPr>
          <w:t>21</w:t>
        </w:r>
        <w:r w:rsidR="00764A31">
          <w:rPr>
            <w:noProof/>
            <w:webHidden/>
          </w:rPr>
          <w:fldChar w:fldCharType="end"/>
        </w:r>
      </w:hyperlink>
    </w:p>
    <w:p w14:paraId="6980EB00" w14:textId="63328EF8"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3" w:history="1">
        <w:r w:rsidR="00764A31" w:rsidRPr="002A01D9">
          <w:rPr>
            <w:rStyle w:val="Hypertextovodkaz"/>
            <w:noProof/>
          </w:rPr>
          <w:t>24.</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ASSESSMENT OF INDICATIVE TENDERS</w:t>
        </w:r>
        <w:r w:rsidR="00764A31">
          <w:rPr>
            <w:noProof/>
            <w:webHidden/>
          </w:rPr>
          <w:tab/>
        </w:r>
        <w:r w:rsidR="00764A31">
          <w:rPr>
            <w:noProof/>
            <w:webHidden/>
          </w:rPr>
          <w:fldChar w:fldCharType="begin"/>
        </w:r>
        <w:r w:rsidR="00764A31">
          <w:rPr>
            <w:noProof/>
            <w:webHidden/>
          </w:rPr>
          <w:instrText xml:space="preserve"> PAGEREF _Toc117004903 \h </w:instrText>
        </w:r>
        <w:r w:rsidR="00764A31">
          <w:rPr>
            <w:noProof/>
            <w:webHidden/>
          </w:rPr>
        </w:r>
        <w:r w:rsidR="00764A31">
          <w:rPr>
            <w:noProof/>
            <w:webHidden/>
          </w:rPr>
          <w:fldChar w:fldCharType="separate"/>
        </w:r>
        <w:r w:rsidR="00D43AAA">
          <w:rPr>
            <w:noProof/>
            <w:webHidden/>
          </w:rPr>
          <w:t>21</w:t>
        </w:r>
        <w:r w:rsidR="00764A31">
          <w:rPr>
            <w:noProof/>
            <w:webHidden/>
          </w:rPr>
          <w:fldChar w:fldCharType="end"/>
        </w:r>
      </w:hyperlink>
    </w:p>
    <w:p w14:paraId="11C455B1" w14:textId="1B2F07A7" w:rsidR="00764A31" w:rsidRPr="00764A31" w:rsidRDefault="0070473A">
      <w:pPr>
        <w:pStyle w:val="Obsah1"/>
        <w:tabs>
          <w:tab w:val="left" w:pos="1680"/>
          <w:tab w:val="right" w:leader="dot" w:pos="9628"/>
        </w:tabs>
        <w:rPr>
          <w:rFonts w:asciiTheme="minorHAnsi" w:eastAsiaTheme="minorEastAsia" w:hAnsiTheme="minorHAnsi" w:cstheme="minorBidi"/>
          <w:b/>
          <w:bCs w:val="0"/>
          <w:caps w:val="0"/>
          <w:noProof/>
          <w:sz w:val="24"/>
          <w:lang w:val="cs-CZ"/>
        </w:rPr>
      </w:pPr>
      <w:hyperlink w:anchor="_Toc117004904" w:history="1">
        <w:r w:rsidR="00764A31" w:rsidRPr="00764A31">
          <w:rPr>
            <w:rStyle w:val="Hypertextovodkaz"/>
            <w:b/>
            <w:smallCaps/>
            <w:noProof/>
            <w:spacing w:val="5"/>
          </w:rPr>
          <w:t xml:space="preserve">e. </w:t>
        </w:r>
        <w:r w:rsidR="00764A31" w:rsidRPr="00764A31">
          <w:rPr>
            <w:rFonts w:asciiTheme="minorHAnsi" w:eastAsiaTheme="minorEastAsia" w:hAnsiTheme="minorHAnsi" w:cstheme="minorBidi"/>
            <w:b/>
            <w:bCs w:val="0"/>
            <w:caps w:val="0"/>
            <w:noProof/>
            <w:sz w:val="24"/>
            <w:lang w:val="cs-CZ"/>
          </w:rPr>
          <w:tab/>
        </w:r>
        <w:r w:rsidR="00764A31" w:rsidRPr="00764A31">
          <w:rPr>
            <w:rStyle w:val="Hypertextovodkaz"/>
            <w:b/>
            <w:smallCaps/>
            <w:noProof/>
            <w:spacing w:val="5"/>
          </w:rPr>
          <w:t>Indicative tender negotiations</w:t>
        </w:r>
        <w:r w:rsidR="00764A31" w:rsidRPr="00764A31">
          <w:rPr>
            <w:b/>
            <w:noProof/>
            <w:webHidden/>
          </w:rPr>
          <w:tab/>
        </w:r>
        <w:r w:rsidR="00764A31" w:rsidRPr="00764A31">
          <w:rPr>
            <w:b/>
            <w:noProof/>
            <w:webHidden/>
          </w:rPr>
          <w:fldChar w:fldCharType="begin"/>
        </w:r>
        <w:r w:rsidR="00764A31" w:rsidRPr="00764A31">
          <w:rPr>
            <w:b/>
            <w:noProof/>
            <w:webHidden/>
          </w:rPr>
          <w:instrText xml:space="preserve"> PAGEREF _Toc117004904 \h </w:instrText>
        </w:r>
        <w:r w:rsidR="00764A31" w:rsidRPr="00764A31">
          <w:rPr>
            <w:b/>
            <w:noProof/>
            <w:webHidden/>
          </w:rPr>
        </w:r>
        <w:r w:rsidR="00764A31" w:rsidRPr="00764A31">
          <w:rPr>
            <w:b/>
            <w:noProof/>
            <w:webHidden/>
          </w:rPr>
          <w:fldChar w:fldCharType="separate"/>
        </w:r>
        <w:r w:rsidR="00D43AAA">
          <w:rPr>
            <w:b/>
            <w:noProof/>
            <w:webHidden/>
          </w:rPr>
          <w:t>22</w:t>
        </w:r>
        <w:r w:rsidR="00764A31" w:rsidRPr="00764A31">
          <w:rPr>
            <w:b/>
            <w:noProof/>
            <w:webHidden/>
          </w:rPr>
          <w:fldChar w:fldCharType="end"/>
        </w:r>
      </w:hyperlink>
    </w:p>
    <w:p w14:paraId="341826FE" w14:textId="364BB98C"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5" w:history="1">
        <w:r w:rsidR="00764A31" w:rsidRPr="002A01D9">
          <w:rPr>
            <w:rStyle w:val="Hypertextovodkaz"/>
            <w:noProof/>
          </w:rPr>
          <w:t>25.</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Indicative tender negotiations</w:t>
        </w:r>
        <w:r w:rsidR="00764A31">
          <w:rPr>
            <w:noProof/>
            <w:webHidden/>
          </w:rPr>
          <w:tab/>
        </w:r>
        <w:r w:rsidR="00764A31">
          <w:rPr>
            <w:noProof/>
            <w:webHidden/>
          </w:rPr>
          <w:fldChar w:fldCharType="begin"/>
        </w:r>
        <w:r w:rsidR="00764A31">
          <w:rPr>
            <w:noProof/>
            <w:webHidden/>
          </w:rPr>
          <w:instrText xml:space="preserve"> PAGEREF _Toc117004905 \h </w:instrText>
        </w:r>
        <w:r w:rsidR="00764A31">
          <w:rPr>
            <w:noProof/>
            <w:webHidden/>
          </w:rPr>
        </w:r>
        <w:r w:rsidR="00764A31">
          <w:rPr>
            <w:noProof/>
            <w:webHidden/>
          </w:rPr>
          <w:fldChar w:fldCharType="separate"/>
        </w:r>
        <w:r w:rsidR="00D43AAA">
          <w:rPr>
            <w:noProof/>
            <w:webHidden/>
          </w:rPr>
          <w:t>22</w:t>
        </w:r>
        <w:r w:rsidR="00764A31">
          <w:rPr>
            <w:noProof/>
            <w:webHidden/>
          </w:rPr>
          <w:fldChar w:fldCharType="end"/>
        </w:r>
      </w:hyperlink>
    </w:p>
    <w:p w14:paraId="1D9CA0E3" w14:textId="5C6D82A6"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6" w:history="1">
        <w:r w:rsidR="00764A31" w:rsidRPr="002A01D9">
          <w:rPr>
            <w:rStyle w:val="Hypertextovodkaz"/>
            <w:noProof/>
          </w:rPr>
          <w:t>26.</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limitation of the number of participants in indicative tender negotiations and invitation to tender</w:t>
        </w:r>
        <w:r w:rsidR="00764A31">
          <w:rPr>
            <w:noProof/>
            <w:webHidden/>
          </w:rPr>
          <w:tab/>
        </w:r>
        <w:r w:rsidR="00764A31">
          <w:rPr>
            <w:noProof/>
            <w:webHidden/>
          </w:rPr>
          <w:fldChar w:fldCharType="begin"/>
        </w:r>
        <w:r w:rsidR="00764A31">
          <w:rPr>
            <w:noProof/>
            <w:webHidden/>
          </w:rPr>
          <w:instrText xml:space="preserve"> PAGEREF _Toc117004906 \h </w:instrText>
        </w:r>
        <w:r w:rsidR="00764A31">
          <w:rPr>
            <w:noProof/>
            <w:webHidden/>
          </w:rPr>
        </w:r>
        <w:r w:rsidR="00764A31">
          <w:rPr>
            <w:noProof/>
            <w:webHidden/>
          </w:rPr>
          <w:fldChar w:fldCharType="separate"/>
        </w:r>
        <w:r w:rsidR="00D43AAA">
          <w:rPr>
            <w:noProof/>
            <w:webHidden/>
          </w:rPr>
          <w:t>23</w:t>
        </w:r>
        <w:r w:rsidR="00764A31">
          <w:rPr>
            <w:noProof/>
            <w:webHidden/>
          </w:rPr>
          <w:fldChar w:fldCharType="end"/>
        </w:r>
      </w:hyperlink>
    </w:p>
    <w:p w14:paraId="1CD4EA4D" w14:textId="24C50F2D" w:rsidR="00764A31" w:rsidRPr="00764A31" w:rsidRDefault="0070473A">
      <w:pPr>
        <w:pStyle w:val="Obsah1"/>
        <w:tabs>
          <w:tab w:val="left" w:pos="1680"/>
          <w:tab w:val="right" w:leader="dot" w:pos="9628"/>
        </w:tabs>
        <w:rPr>
          <w:rFonts w:asciiTheme="minorHAnsi" w:eastAsiaTheme="minorEastAsia" w:hAnsiTheme="minorHAnsi" w:cstheme="minorBidi"/>
          <w:b/>
          <w:bCs w:val="0"/>
          <w:caps w:val="0"/>
          <w:noProof/>
          <w:sz w:val="24"/>
          <w:lang w:val="cs-CZ"/>
        </w:rPr>
      </w:pPr>
      <w:hyperlink w:anchor="_Toc117004907" w:history="1">
        <w:r w:rsidR="00764A31" w:rsidRPr="00764A31">
          <w:rPr>
            <w:rStyle w:val="Hypertextovodkaz"/>
            <w:b/>
            <w:smallCaps/>
            <w:noProof/>
            <w:spacing w:val="5"/>
          </w:rPr>
          <w:t xml:space="preserve">f. </w:t>
        </w:r>
        <w:r w:rsidR="00764A31" w:rsidRPr="00764A31">
          <w:rPr>
            <w:rFonts w:asciiTheme="minorHAnsi" w:eastAsiaTheme="minorEastAsia" w:hAnsiTheme="minorHAnsi" w:cstheme="minorBidi"/>
            <w:b/>
            <w:bCs w:val="0"/>
            <w:caps w:val="0"/>
            <w:noProof/>
            <w:sz w:val="24"/>
            <w:lang w:val="cs-CZ"/>
          </w:rPr>
          <w:tab/>
        </w:r>
        <w:r w:rsidR="00764A31" w:rsidRPr="00764A31">
          <w:rPr>
            <w:rStyle w:val="Hypertextovodkaz"/>
            <w:b/>
            <w:smallCaps/>
            <w:noProof/>
            <w:spacing w:val="5"/>
          </w:rPr>
          <w:t>tender</w:t>
        </w:r>
        <w:r w:rsidR="00764A31" w:rsidRPr="00764A31">
          <w:rPr>
            <w:b/>
            <w:noProof/>
            <w:webHidden/>
          </w:rPr>
          <w:tab/>
        </w:r>
        <w:r w:rsidR="00764A31" w:rsidRPr="00764A31">
          <w:rPr>
            <w:b/>
            <w:noProof/>
            <w:webHidden/>
          </w:rPr>
          <w:fldChar w:fldCharType="begin"/>
        </w:r>
        <w:r w:rsidR="00764A31" w:rsidRPr="00764A31">
          <w:rPr>
            <w:b/>
            <w:noProof/>
            <w:webHidden/>
          </w:rPr>
          <w:instrText xml:space="preserve"> PAGEREF _Toc117004907 \h </w:instrText>
        </w:r>
        <w:r w:rsidR="00764A31" w:rsidRPr="00764A31">
          <w:rPr>
            <w:b/>
            <w:noProof/>
            <w:webHidden/>
          </w:rPr>
        </w:r>
        <w:r w:rsidR="00764A31" w:rsidRPr="00764A31">
          <w:rPr>
            <w:b/>
            <w:noProof/>
            <w:webHidden/>
          </w:rPr>
          <w:fldChar w:fldCharType="separate"/>
        </w:r>
        <w:r w:rsidR="00D43AAA">
          <w:rPr>
            <w:b/>
            <w:noProof/>
            <w:webHidden/>
          </w:rPr>
          <w:t>24</w:t>
        </w:r>
        <w:r w:rsidR="00764A31" w:rsidRPr="00764A31">
          <w:rPr>
            <w:b/>
            <w:noProof/>
            <w:webHidden/>
          </w:rPr>
          <w:fldChar w:fldCharType="end"/>
        </w:r>
      </w:hyperlink>
    </w:p>
    <w:p w14:paraId="2F2D4A8A" w14:textId="41DEBB2B"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8" w:history="1">
        <w:r w:rsidR="00764A31" w:rsidRPr="002A01D9">
          <w:rPr>
            <w:rStyle w:val="Hypertextovodkaz"/>
            <w:noProof/>
          </w:rPr>
          <w:t>27.</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TENDER FORM, FORMAT, AND SIGNATURES</w:t>
        </w:r>
        <w:r w:rsidR="00764A31">
          <w:rPr>
            <w:noProof/>
            <w:webHidden/>
          </w:rPr>
          <w:tab/>
        </w:r>
        <w:r w:rsidR="00764A31">
          <w:rPr>
            <w:noProof/>
            <w:webHidden/>
          </w:rPr>
          <w:fldChar w:fldCharType="begin"/>
        </w:r>
        <w:r w:rsidR="00764A31">
          <w:rPr>
            <w:noProof/>
            <w:webHidden/>
          </w:rPr>
          <w:instrText xml:space="preserve"> PAGEREF _Toc117004908 \h </w:instrText>
        </w:r>
        <w:r w:rsidR="00764A31">
          <w:rPr>
            <w:noProof/>
            <w:webHidden/>
          </w:rPr>
        </w:r>
        <w:r w:rsidR="00764A31">
          <w:rPr>
            <w:noProof/>
            <w:webHidden/>
          </w:rPr>
          <w:fldChar w:fldCharType="separate"/>
        </w:r>
        <w:r w:rsidR="00D43AAA">
          <w:rPr>
            <w:noProof/>
            <w:webHidden/>
          </w:rPr>
          <w:t>24</w:t>
        </w:r>
        <w:r w:rsidR="00764A31">
          <w:rPr>
            <w:noProof/>
            <w:webHidden/>
          </w:rPr>
          <w:fldChar w:fldCharType="end"/>
        </w:r>
      </w:hyperlink>
    </w:p>
    <w:p w14:paraId="77915D4E" w14:textId="54DEFA3B"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09" w:history="1">
        <w:r w:rsidR="00764A31" w:rsidRPr="002A01D9">
          <w:rPr>
            <w:rStyle w:val="Hypertextovodkaz"/>
            <w:noProof/>
          </w:rPr>
          <w:t>28.</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SECURITY</w:t>
        </w:r>
        <w:r w:rsidR="00764A31">
          <w:rPr>
            <w:noProof/>
            <w:webHidden/>
          </w:rPr>
          <w:tab/>
        </w:r>
        <w:r w:rsidR="00764A31">
          <w:rPr>
            <w:noProof/>
            <w:webHidden/>
          </w:rPr>
          <w:fldChar w:fldCharType="begin"/>
        </w:r>
        <w:r w:rsidR="00764A31">
          <w:rPr>
            <w:noProof/>
            <w:webHidden/>
          </w:rPr>
          <w:instrText xml:space="preserve"> PAGEREF _Toc117004909 \h </w:instrText>
        </w:r>
        <w:r w:rsidR="00764A31">
          <w:rPr>
            <w:noProof/>
            <w:webHidden/>
          </w:rPr>
        </w:r>
        <w:r w:rsidR="00764A31">
          <w:rPr>
            <w:noProof/>
            <w:webHidden/>
          </w:rPr>
          <w:fldChar w:fldCharType="separate"/>
        </w:r>
        <w:r w:rsidR="00D43AAA">
          <w:rPr>
            <w:noProof/>
            <w:webHidden/>
          </w:rPr>
          <w:t>24</w:t>
        </w:r>
        <w:r w:rsidR="00764A31">
          <w:rPr>
            <w:noProof/>
            <w:webHidden/>
          </w:rPr>
          <w:fldChar w:fldCharType="end"/>
        </w:r>
      </w:hyperlink>
    </w:p>
    <w:p w14:paraId="1EB57CFD" w14:textId="544F8549"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0" w:history="1">
        <w:r w:rsidR="00764A31" w:rsidRPr="002A01D9">
          <w:rPr>
            <w:rStyle w:val="Hypertextovodkaz"/>
            <w:noProof/>
          </w:rPr>
          <w:t>29.</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Award period</w:t>
        </w:r>
        <w:r w:rsidR="00764A31">
          <w:rPr>
            <w:noProof/>
            <w:webHidden/>
          </w:rPr>
          <w:tab/>
        </w:r>
        <w:r w:rsidR="00764A31">
          <w:rPr>
            <w:noProof/>
            <w:webHidden/>
          </w:rPr>
          <w:fldChar w:fldCharType="begin"/>
        </w:r>
        <w:r w:rsidR="00764A31">
          <w:rPr>
            <w:noProof/>
            <w:webHidden/>
          </w:rPr>
          <w:instrText xml:space="preserve"> PAGEREF _Toc117004910 \h </w:instrText>
        </w:r>
        <w:r w:rsidR="00764A31">
          <w:rPr>
            <w:noProof/>
            <w:webHidden/>
          </w:rPr>
        </w:r>
        <w:r w:rsidR="00764A31">
          <w:rPr>
            <w:noProof/>
            <w:webHidden/>
          </w:rPr>
          <w:fldChar w:fldCharType="separate"/>
        </w:r>
        <w:r w:rsidR="00D43AAA">
          <w:rPr>
            <w:noProof/>
            <w:webHidden/>
          </w:rPr>
          <w:t>25</w:t>
        </w:r>
        <w:r w:rsidR="00764A31">
          <w:rPr>
            <w:noProof/>
            <w:webHidden/>
          </w:rPr>
          <w:fldChar w:fldCharType="end"/>
        </w:r>
      </w:hyperlink>
    </w:p>
    <w:p w14:paraId="3388AEEF" w14:textId="41E5A4D1"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1" w:history="1">
        <w:r w:rsidR="00764A31" w:rsidRPr="002A01D9">
          <w:rPr>
            <w:rStyle w:val="Hypertextovodkaz"/>
            <w:noProof/>
          </w:rPr>
          <w:t>30.</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TIME LIMIT AND MANNER OF SUBMISSION OF TENDERS</w:t>
        </w:r>
        <w:r w:rsidR="00764A31">
          <w:rPr>
            <w:noProof/>
            <w:webHidden/>
          </w:rPr>
          <w:tab/>
        </w:r>
        <w:r w:rsidR="00764A31">
          <w:rPr>
            <w:noProof/>
            <w:webHidden/>
          </w:rPr>
          <w:fldChar w:fldCharType="begin"/>
        </w:r>
        <w:r w:rsidR="00764A31">
          <w:rPr>
            <w:noProof/>
            <w:webHidden/>
          </w:rPr>
          <w:instrText xml:space="preserve"> PAGEREF _Toc117004911 \h </w:instrText>
        </w:r>
        <w:r w:rsidR="00764A31">
          <w:rPr>
            <w:noProof/>
            <w:webHidden/>
          </w:rPr>
        </w:r>
        <w:r w:rsidR="00764A31">
          <w:rPr>
            <w:noProof/>
            <w:webHidden/>
          </w:rPr>
          <w:fldChar w:fldCharType="separate"/>
        </w:r>
        <w:r w:rsidR="00D43AAA">
          <w:rPr>
            <w:noProof/>
            <w:webHidden/>
          </w:rPr>
          <w:t>25</w:t>
        </w:r>
        <w:r w:rsidR="00764A31">
          <w:rPr>
            <w:noProof/>
            <w:webHidden/>
          </w:rPr>
          <w:fldChar w:fldCharType="end"/>
        </w:r>
      </w:hyperlink>
    </w:p>
    <w:p w14:paraId="1DABC312" w14:textId="2D037DA2"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2" w:history="1">
        <w:r w:rsidR="00764A31" w:rsidRPr="002A01D9">
          <w:rPr>
            <w:rStyle w:val="Hypertextovodkaz"/>
            <w:noProof/>
          </w:rPr>
          <w:t>31.</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OPENING OF TENDERS</w:t>
        </w:r>
        <w:r w:rsidR="00764A31">
          <w:rPr>
            <w:noProof/>
            <w:webHidden/>
          </w:rPr>
          <w:tab/>
        </w:r>
        <w:r w:rsidR="00764A31">
          <w:rPr>
            <w:noProof/>
            <w:webHidden/>
          </w:rPr>
          <w:fldChar w:fldCharType="begin"/>
        </w:r>
        <w:r w:rsidR="00764A31">
          <w:rPr>
            <w:noProof/>
            <w:webHidden/>
          </w:rPr>
          <w:instrText xml:space="preserve"> PAGEREF _Toc117004912 \h </w:instrText>
        </w:r>
        <w:r w:rsidR="00764A31">
          <w:rPr>
            <w:noProof/>
            <w:webHidden/>
          </w:rPr>
        </w:r>
        <w:r w:rsidR="00764A31">
          <w:rPr>
            <w:noProof/>
            <w:webHidden/>
          </w:rPr>
          <w:fldChar w:fldCharType="separate"/>
        </w:r>
        <w:r w:rsidR="00D43AAA">
          <w:rPr>
            <w:noProof/>
            <w:webHidden/>
          </w:rPr>
          <w:t>25</w:t>
        </w:r>
        <w:r w:rsidR="00764A31">
          <w:rPr>
            <w:noProof/>
            <w:webHidden/>
          </w:rPr>
          <w:fldChar w:fldCharType="end"/>
        </w:r>
      </w:hyperlink>
    </w:p>
    <w:p w14:paraId="61673E83" w14:textId="6DD612CF"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3" w:history="1">
        <w:r w:rsidR="00764A31" w:rsidRPr="002A01D9">
          <w:rPr>
            <w:rStyle w:val="Hypertextovodkaz"/>
            <w:noProof/>
          </w:rPr>
          <w:t>32.</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ASSESSMENT OF TENDERS</w:t>
        </w:r>
        <w:r w:rsidR="00764A31">
          <w:rPr>
            <w:noProof/>
            <w:webHidden/>
          </w:rPr>
          <w:tab/>
        </w:r>
        <w:r w:rsidR="00764A31">
          <w:rPr>
            <w:noProof/>
            <w:webHidden/>
          </w:rPr>
          <w:fldChar w:fldCharType="begin"/>
        </w:r>
        <w:r w:rsidR="00764A31">
          <w:rPr>
            <w:noProof/>
            <w:webHidden/>
          </w:rPr>
          <w:instrText xml:space="preserve"> PAGEREF _Toc117004913 \h </w:instrText>
        </w:r>
        <w:r w:rsidR="00764A31">
          <w:rPr>
            <w:noProof/>
            <w:webHidden/>
          </w:rPr>
        </w:r>
        <w:r w:rsidR="00764A31">
          <w:rPr>
            <w:noProof/>
            <w:webHidden/>
          </w:rPr>
          <w:fldChar w:fldCharType="separate"/>
        </w:r>
        <w:r w:rsidR="00D43AAA">
          <w:rPr>
            <w:noProof/>
            <w:webHidden/>
          </w:rPr>
          <w:t>25</w:t>
        </w:r>
        <w:r w:rsidR="00764A31">
          <w:rPr>
            <w:noProof/>
            <w:webHidden/>
          </w:rPr>
          <w:fldChar w:fldCharType="end"/>
        </w:r>
      </w:hyperlink>
    </w:p>
    <w:p w14:paraId="50D6118A" w14:textId="227F46A6" w:rsidR="00764A31" w:rsidRPr="00764A31" w:rsidRDefault="0070473A">
      <w:pPr>
        <w:pStyle w:val="Obsah1"/>
        <w:tabs>
          <w:tab w:val="left" w:pos="1680"/>
          <w:tab w:val="right" w:leader="dot" w:pos="9628"/>
        </w:tabs>
        <w:rPr>
          <w:rFonts w:asciiTheme="minorHAnsi" w:eastAsiaTheme="minorEastAsia" w:hAnsiTheme="minorHAnsi" w:cstheme="minorBidi"/>
          <w:b/>
          <w:bCs w:val="0"/>
          <w:caps w:val="0"/>
          <w:noProof/>
          <w:sz w:val="24"/>
          <w:lang w:val="cs-CZ"/>
        </w:rPr>
      </w:pPr>
      <w:hyperlink w:anchor="_Toc117004914" w:history="1">
        <w:r w:rsidR="00764A31" w:rsidRPr="00764A31">
          <w:rPr>
            <w:rStyle w:val="Hypertextovodkaz"/>
            <w:b/>
            <w:smallCaps/>
            <w:noProof/>
            <w:spacing w:val="5"/>
          </w:rPr>
          <w:t xml:space="preserve">g. </w:t>
        </w:r>
        <w:r w:rsidR="00764A31" w:rsidRPr="00764A31">
          <w:rPr>
            <w:rFonts w:asciiTheme="minorHAnsi" w:eastAsiaTheme="minorEastAsia" w:hAnsiTheme="minorHAnsi" w:cstheme="minorBidi"/>
            <w:b/>
            <w:bCs w:val="0"/>
            <w:caps w:val="0"/>
            <w:noProof/>
            <w:sz w:val="24"/>
            <w:lang w:val="cs-CZ"/>
          </w:rPr>
          <w:tab/>
        </w:r>
        <w:r w:rsidR="00764A31" w:rsidRPr="00764A31">
          <w:rPr>
            <w:rStyle w:val="Hypertextovodkaz"/>
            <w:b/>
            <w:smallCaps/>
            <w:noProof/>
            <w:spacing w:val="5"/>
          </w:rPr>
          <w:t>evaluation OF TENDERS</w:t>
        </w:r>
        <w:r w:rsidR="00764A31" w:rsidRPr="00764A31">
          <w:rPr>
            <w:b/>
            <w:noProof/>
            <w:webHidden/>
          </w:rPr>
          <w:tab/>
        </w:r>
        <w:r w:rsidR="00764A31" w:rsidRPr="00764A31">
          <w:rPr>
            <w:b/>
            <w:noProof/>
            <w:webHidden/>
          </w:rPr>
          <w:fldChar w:fldCharType="begin"/>
        </w:r>
        <w:r w:rsidR="00764A31" w:rsidRPr="00764A31">
          <w:rPr>
            <w:b/>
            <w:noProof/>
            <w:webHidden/>
          </w:rPr>
          <w:instrText xml:space="preserve"> PAGEREF _Toc117004914 \h </w:instrText>
        </w:r>
        <w:r w:rsidR="00764A31" w:rsidRPr="00764A31">
          <w:rPr>
            <w:b/>
            <w:noProof/>
            <w:webHidden/>
          </w:rPr>
        </w:r>
        <w:r w:rsidR="00764A31" w:rsidRPr="00764A31">
          <w:rPr>
            <w:b/>
            <w:noProof/>
            <w:webHidden/>
          </w:rPr>
          <w:fldChar w:fldCharType="separate"/>
        </w:r>
        <w:r w:rsidR="00D43AAA">
          <w:rPr>
            <w:b/>
            <w:noProof/>
            <w:webHidden/>
          </w:rPr>
          <w:t>26</w:t>
        </w:r>
        <w:r w:rsidR="00764A31" w:rsidRPr="00764A31">
          <w:rPr>
            <w:b/>
            <w:noProof/>
            <w:webHidden/>
          </w:rPr>
          <w:fldChar w:fldCharType="end"/>
        </w:r>
      </w:hyperlink>
    </w:p>
    <w:p w14:paraId="3F6BAED4" w14:textId="035AAEC6"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5" w:history="1">
        <w:r w:rsidR="00764A31" w:rsidRPr="002A01D9">
          <w:rPr>
            <w:rStyle w:val="Hypertextovodkaz"/>
            <w:noProof/>
          </w:rPr>
          <w:t>33.</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evaluation OF TENDERS</w:t>
        </w:r>
        <w:r w:rsidR="00764A31">
          <w:rPr>
            <w:noProof/>
            <w:webHidden/>
          </w:rPr>
          <w:tab/>
        </w:r>
        <w:r w:rsidR="00764A31">
          <w:rPr>
            <w:noProof/>
            <w:webHidden/>
          </w:rPr>
          <w:fldChar w:fldCharType="begin"/>
        </w:r>
        <w:r w:rsidR="00764A31">
          <w:rPr>
            <w:noProof/>
            <w:webHidden/>
          </w:rPr>
          <w:instrText xml:space="preserve"> PAGEREF _Toc117004915 \h </w:instrText>
        </w:r>
        <w:r w:rsidR="00764A31">
          <w:rPr>
            <w:noProof/>
            <w:webHidden/>
          </w:rPr>
        </w:r>
        <w:r w:rsidR="00764A31">
          <w:rPr>
            <w:noProof/>
            <w:webHidden/>
          </w:rPr>
          <w:fldChar w:fldCharType="separate"/>
        </w:r>
        <w:r w:rsidR="00D43AAA">
          <w:rPr>
            <w:noProof/>
            <w:webHidden/>
          </w:rPr>
          <w:t>26</w:t>
        </w:r>
        <w:r w:rsidR="00764A31">
          <w:rPr>
            <w:noProof/>
            <w:webHidden/>
          </w:rPr>
          <w:fldChar w:fldCharType="end"/>
        </w:r>
      </w:hyperlink>
    </w:p>
    <w:p w14:paraId="211ED0BC" w14:textId="3B2BC75D"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6" w:history="1">
        <w:r w:rsidR="00764A31" w:rsidRPr="002A01D9">
          <w:rPr>
            <w:rStyle w:val="Hypertextovodkaz"/>
            <w:noProof/>
          </w:rPr>
          <w:t>34.</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EVALUATION CRITERIA</w:t>
        </w:r>
        <w:r w:rsidR="00764A31">
          <w:rPr>
            <w:noProof/>
            <w:webHidden/>
          </w:rPr>
          <w:tab/>
        </w:r>
        <w:r w:rsidR="00764A31">
          <w:rPr>
            <w:noProof/>
            <w:webHidden/>
          </w:rPr>
          <w:fldChar w:fldCharType="begin"/>
        </w:r>
        <w:r w:rsidR="00764A31">
          <w:rPr>
            <w:noProof/>
            <w:webHidden/>
          </w:rPr>
          <w:instrText xml:space="preserve"> PAGEREF _Toc117004916 \h </w:instrText>
        </w:r>
        <w:r w:rsidR="00764A31">
          <w:rPr>
            <w:noProof/>
            <w:webHidden/>
          </w:rPr>
        </w:r>
        <w:r w:rsidR="00764A31">
          <w:rPr>
            <w:noProof/>
            <w:webHidden/>
          </w:rPr>
          <w:fldChar w:fldCharType="separate"/>
        </w:r>
        <w:r w:rsidR="00D43AAA">
          <w:rPr>
            <w:noProof/>
            <w:webHidden/>
          </w:rPr>
          <w:t>26</w:t>
        </w:r>
        <w:r w:rsidR="00764A31">
          <w:rPr>
            <w:noProof/>
            <w:webHidden/>
          </w:rPr>
          <w:fldChar w:fldCharType="end"/>
        </w:r>
      </w:hyperlink>
    </w:p>
    <w:p w14:paraId="363A8E58" w14:textId="4E40D2D8"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7" w:history="1">
        <w:r w:rsidR="00764A31" w:rsidRPr="002A01D9">
          <w:rPr>
            <w:rStyle w:val="Hypertextovodkaz"/>
            <w:noProof/>
          </w:rPr>
          <w:t>35.</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PARTICIPANT RANKING</w:t>
        </w:r>
        <w:r w:rsidR="00764A31">
          <w:rPr>
            <w:noProof/>
            <w:webHidden/>
          </w:rPr>
          <w:tab/>
        </w:r>
        <w:r w:rsidR="00764A31">
          <w:rPr>
            <w:noProof/>
            <w:webHidden/>
          </w:rPr>
          <w:fldChar w:fldCharType="begin"/>
        </w:r>
        <w:r w:rsidR="00764A31">
          <w:rPr>
            <w:noProof/>
            <w:webHidden/>
          </w:rPr>
          <w:instrText xml:space="preserve"> PAGEREF _Toc117004917 \h </w:instrText>
        </w:r>
        <w:r w:rsidR="00764A31">
          <w:rPr>
            <w:noProof/>
            <w:webHidden/>
          </w:rPr>
        </w:r>
        <w:r w:rsidR="00764A31">
          <w:rPr>
            <w:noProof/>
            <w:webHidden/>
          </w:rPr>
          <w:fldChar w:fldCharType="separate"/>
        </w:r>
        <w:r w:rsidR="00D43AAA">
          <w:rPr>
            <w:noProof/>
            <w:webHidden/>
          </w:rPr>
          <w:t>32</w:t>
        </w:r>
        <w:r w:rsidR="00764A31">
          <w:rPr>
            <w:noProof/>
            <w:webHidden/>
          </w:rPr>
          <w:fldChar w:fldCharType="end"/>
        </w:r>
      </w:hyperlink>
    </w:p>
    <w:p w14:paraId="7F739BD5" w14:textId="03534CD6" w:rsidR="00764A31" w:rsidRPr="00764A31" w:rsidRDefault="0070473A">
      <w:pPr>
        <w:pStyle w:val="Obsah1"/>
        <w:tabs>
          <w:tab w:val="left" w:pos="1680"/>
          <w:tab w:val="right" w:leader="dot" w:pos="9628"/>
        </w:tabs>
        <w:rPr>
          <w:rFonts w:asciiTheme="minorHAnsi" w:eastAsiaTheme="minorEastAsia" w:hAnsiTheme="minorHAnsi" w:cstheme="minorBidi"/>
          <w:b/>
          <w:bCs w:val="0"/>
          <w:caps w:val="0"/>
          <w:noProof/>
          <w:sz w:val="24"/>
          <w:lang w:val="cs-CZ"/>
        </w:rPr>
      </w:pPr>
      <w:hyperlink w:anchor="_Toc117004918" w:history="1">
        <w:r w:rsidR="00764A31" w:rsidRPr="00764A31">
          <w:rPr>
            <w:rStyle w:val="Hypertextovodkaz"/>
            <w:b/>
            <w:smallCaps/>
            <w:noProof/>
            <w:spacing w:val="5"/>
          </w:rPr>
          <w:t xml:space="preserve">H. </w:t>
        </w:r>
        <w:r w:rsidR="00764A31" w:rsidRPr="00764A31">
          <w:rPr>
            <w:rFonts w:asciiTheme="minorHAnsi" w:eastAsiaTheme="minorEastAsia" w:hAnsiTheme="minorHAnsi" w:cstheme="minorBidi"/>
            <w:b/>
            <w:bCs w:val="0"/>
            <w:caps w:val="0"/>
            <w:noProof/>
            <w:sz w:val="24"/>
            <w:lang w:val="cs-CZ"/>
          </w:rPr>
          <w:tab/>
        </w:r>
        <w:r w:rsidR="00764A31" w:rsidRPr="00764A31">
          <w:rPr>
            <w:rStyle w:val="Hypertextovodkaz"/>
            <w:b/>
            <w:smallCaps/>
            <w:noProof/>
            <w:spacing w:val="5"/>
          </w:rPr>
          <w:t>CONTRACTOR SELECTION AND CONTRACT SIGNING</w:t>
        </w:r>
        <w:r w:rsidR="00764A31" w:rsidRPr="00764A31">
          <w:rPr>
            <w:b/>
            <w:noProof/>
            <w:webHidden/>
          </w:rPr>
          <w:tab/>
        </w:r>
        <w:r w:rsidR="00764A31" w:rsidRPr="00764A31">
          <w:rPr>
            <w:b/>
            <w:noProof/>
            <w:webHidden/>
          </w:rPr>
          <w:fldChar w:fldCharType="begin"/>
        </w:r>
        <w:r w:rsidR="00764A31" w:rsidRPr="00764A31">
          <w:rPr>
            <w:b/>
            <w:noProof/>
            <w:webHidden/>
          </w:rPr>
          <w:instrText xml:space="preserve"> PAGEREF _Toc117004918 \h </w:instrText>
        </w:r>
        <w:r w:rsidR="00764A31" w:rsidRPr="00764A31">
          <w:rPr>
            <w:b/>
            <w:noProof/>
            <w:webHidden/>
          </w:rPr>
        </w:r>
        <w:r w:rsidR="00764A31" w:rsidRPr="00764A31">
          <w:rPr>
            <w:b/>
            <w:noProof/>
            <w:webHidden/>
          </w:rPr>
          <w:fldChar w:fldCharType="separate"/>
        </w:r>
        <w:r w:rsidR="00D43AAA">
          <w:rPr>
            <w:b/>
            <w:noProof/>
            <w:webHidden/>
          </w:rPr>
          <w:t>33</w:t>
        </w:r>
        <w:r w:rsidR="00764A31" w:rsidRPr="00764A31">
          <w:rPr>
            <w:b/>
            <w:noProof/>
            <w:webHidden/>
          </w:rPr>
          <w:fldChar w:fldCharType="end"/>
        </w:r>
      </w:hyperlink>
    </w:p>
    <w:p w14:paraId="112E40BB" w14:textId="6C8F9D14"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19" w:history="1">
        <w:r w:rsidR="00764A31" w:rsidRPr="002A01D9">
          <w:rPr>
            <w:rStyle w:val="Hypertextovodkaz"/>
            <w:noProof/>
          </w:rPr>
          <w:t>36.</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CONTRACTOR SELECTION</w:t>
        </w:r>
        <w:r w:rsidR="00764A31">
          <w:rPr>
            <w:noProof/>
            <w:webHidden/>
          </w:rPr>
          <w:tab/>
        </w:r>
        <w:r w:rsidR="00764A31">
          <w:rPr>
            <w:noProof/>
            <w:webHidden/>
          </w:rPr>
          <w:fldChar w:fldCharType="begin"/>
        </w:r>
        <w:r w:rsidR="00764A31">
          <w:rPr>
            <w:noProof/>
            <w:webHidden/>
          </w:rPr>
          <w:instrText xml:space="preserve"> PAGEREF _Toc117004919 \h </w:instrText>
        </w:r>
        <w:r w:rsidR="00764A31">
          <w:rPr>
            <w:noProof/>
            <w:webHidden/>
          </w:rPr>
        </w:r>
        <w:r w:rsidR="00764A31">
          <w:rPr>
            <w:noProof/>
            <w:webHidden/>
          </w:rPr>
          <w:fldChar w:fldCharType="separate"/>
        </w:r>
        <w:r w:rsidR="00D43AAA">
          <w:rPr>
            <w:noProof/>
            <w:webHidden/>
          </w:rPr>
          <w:t>33</w:t>
        </w:r>
        <w:r w:rsidR="00764A31">
          <w:rPr>
            <w:noProof/>
            <w:webHidden/>
          </w:rPr>
          <w:fldChar w:fldCharType="end"/>
        </w:r>
      </w:hyperlink>
    </w:p>
    <w:p w14:paraId="3675ED46" w14:textId="669BA77F"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20" w:history="1">
        <w:r w:rsidR="00764A31" w:rsidRPr="002A01D9">
          <w:rPr>
            <w:rStyle w:val="Hypertextovodkaz"/>
            <w:noProof/>
          </w:rPr>
          <w:t>37.</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NOTICE OF THE SELECTION OF THE ECONOMIC OPERATOR</w:t>
        </w:r>
        <w:r w:rsidR="00764A31">
          <w:rPr>
            <w:noProof/>
            <w:webHidden/>
          </w:rPr>
          <w:tab/>
        </w:r>
        <w:r w:rsidR="00764A31">
          <w:rPr>
            <w:noProof/>
            <w:webHidden/>
          </w:rPr>
          <w:fldChar w:fldCharType="begin"/>
        </w:r>
        <w:r w:rsidR="00764A31">
          <w:rPr>
            <w:noProof/>
            <w:webHidden/>
          </w:rPr>
          <w:instrText xml:space="preserve"> PAGEREF _Toc117004920 \h </w:instrText>
        </w:r>
        <w:r w:rsidR="00764A31">
          <w:rPr>
            <w:noProof/>
            <w:webHidden/>
          </w:rPr>
        </w:r>
        <w:r w:rsidR="00764A31">
          <w:rPr>
            <w:noProof/>
            <w:webHidden/>
          </w:rPr>
          <w:fldChar w:fldCharType="separate"/>
        </w:r>
        <w:r w:rsidR="00D43AAA">
          <w:rPr>
            <w:noProof/>
            <w:webHidden/>
          </w:rPr>
          <w:t>33</w:t>
        </w:r>
        <w:r w:rsidR="00764A31">
          <w:rPr>
            <w:noProof/>
            <w:webHidden/>
          </w:rPr>
          <w:fldChar w:fldCharType="end"/>
        </w:r>
      </w:hyperlink>
    </w:p>
    <w:p w14:paraId="651C57C4" w14:textId="61334778"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21" w:history="1">
        <w:r w:rsidR="00764A31" w:rsidRPr="002A01D9">
          <w:rPr>
            <w:rStyle w:val="Hypertextovodkaz"/>
            <w:noProof/>
          </w:rPr>
          <w:t>38.</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CONTRACT SIGNING</w:t>
        </w:r>
        <w:r w:rsidR="00764A31">
          <w:rPr>
            <w:noProof/>
            <w:webHidden/>
          </w:rPr>
          <w:tab/>
        </w:r>
        <w:r w:rsidR="00764A31">
          <w:rPr>
            <w:noProof/>
            <w:webHidden/>
          </w:rPr>
          <w:fldChar w:fldCharType="begin"/>
        </w:r>
        <w:r w:rsidR="00764A31">
          <w:rPr>
            <w:noProof/>
            <w:webHidden/>
          </w:rPr>
          <w:instrText xml:space="preserve"> PAGEREF _Toc117004921 \h </w:instrText>
        </w:r>
        <w:r w:rsidR="00764A31">
          <w:rPr>
            <w:noProof/>
            <w:webHidden/>
          </w:rPr>
        </w:r>
        <w:r w:rsidR="00764A31">
          <w:rPr>
            <w:noProof/>
            <w:webHidden/>
          </w:rPr>
          <w:fldChar w:fldCharType="separate"/>
        </w:r>
        <w:r w:rsidR="00D43AAA">
          <w:rPr>
            <w:noProof/>
            <w:webHidden/>
          </w:rPr>
          <w:t>33</w:t>
        </w:r>
        <w:r w:rsidR="00764A31">
          <w:rPr>
            <w:noProof/>
            <w:webHidden/>
          </w:rPr>
          <w:fldChar w:fldCharType="end"/>
        </w:r>
      </w:hyperlink>
    </w:p>
    <w:p w14:paraId="0B5FE308" w14:textId="5A50DB85"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22" w:history="1">
        <w:r w:rsidR="00764A31" w:rsidRPr="002A01D9">
          <w:rPr>
            <w:rStyle w:val="Hypertextovodkaz"/>
            <w:noProof/>
          </w:rPr>
          <w:t>39.</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RESERVED CHANGES IN OBLIGATION</w:t>
        </w:r>
        <w:r w:rsidR="00764A31">
          <w:rPr>
            <w:noProof/>
            <w:webHidden/>
          </w:rPr>
          <w:tab/>
        </w:r>
        <w:r w:rsidR="00764A31">
          <w:rPr>
            <w:noProof/>
            <w:webHidden/>
          </w:rPr>
          <w:fldChar w:fldCharType="begin"/>
        </w:r>
        <w:r w:rsidR="00764A31">
          <w:rPr>
            <w:noProof/>
            <w:webHidden/>
          </w:rPr>
          <w:instrText xml:space="preserve"> PAGEREF _Toc117004922 \h </w:instrText>
        </w:r>
        <w:r w:rsidR="00764A31">
          <w:rPr>
            <w:noProof/>
            <w:webHidden/>
          </w:rPr>
        </w:r>
        <w:r w:rsidR="00764A31">
          <w:rPr>
            <w:noProof/>
            <w:webHidden/>
          </w:rPr>
          <w:fldChar w:fldCharType="separate"/>
        </w:r>
        <w:r w:rsidR="00D43AAA">
          <w:rPr>
            <w:noProof/>
            <w:webHidden/>
          </w:rPr>
          <w:t>33</w:t>
        </w:r>
        <w:r w:rsidR="00764A31">
          <w:rPr>
            <w:noProof/>
            <w:webHidden/>
          </w:rPr>
          <w:fldChar w:fldCharType="end"/>
        </w:r>
      </w:hyperlink>
    </w:p>
    <w:p w14:paraId="789561CD" w14:textId="26A9D895" w:rsidR="00764A31" w:rsidRDefault="0070473A">
      <w:pPr>
        <w:pStyle w:val="Obsah1"/>
        <w:tabs>
          <w:tab w:val="left" w:pos="1680"/>
          <w:tab w:val="right" w:leader="dot" w:pos="9628"/>
        </w:tabs>
        <w:rPr>
          <w:rFonts w:asciiTheme="minorHAnsi" w:eastAsiaTheme="minorEastAsia" w:hAnsiTheme="minorHAnsi" w:cstheme="minorBidi"/>
          <w:bCs w:val="0"/>
          <w:caps w:val="0"/>
          <w:noProof/>
          <w:sz w:val="24"/>
          <w:lang w:val="cs-CZ"/>
        </w:rPr>
      </w:pPr>
      <w:hyperlink w:anchor="_Toc117004923" w:history="1">
        <w:r w:rsidR="00764A31" w:rsidRPr="002A01D9">
          <w:rPr>
            <w:rStyle w:val="Hypertextovodkaz"/>
            <w:noProof/>
          </w:rPr>
          <w:t>40.</w:t>
        </w:r>
        <w:r w:rsidR="00764A31">
          <w:rPr>
            <w:rFonts w:asciiTheme="minorHAnsi" w:eastAsiaTheme="minorEastAsia" w:hAnsiTheme="minorHAnsi" w:cstheme="minorBidi"/>
            <w:bCs w:val="0"/>
            <w:caps w:val="0"/>
            <w:noProof/>
            <w:sz w:val="24"/>
            <w:lang w:val="cs-CZ"/>
          </w:rPr>
          <w:tab/>
        </w:r>
        <w:r w:rsidR="00764A31" w:rsidRPr="002A01D9">
          <w:rPr>
            <w:rStyle w:val="Hypertextovodkaz"/>
            <w:noProof/>
          </w:rPr>
          <w:t>Information on personal data processing</w:t>
        </w:r>
        <w:r w:rsidR="00764A31">
          <w:rPr>
            <w:noProof/>
            <w:webHidden/>
          </w:rPr>
          <w:tab/>
        </w:r>
        <w:r w:rsidR="00764A31">
          <w:rPr>
            <w:noProof/>
            <w:webHidden/>
          </w:rPr>
          <w:fldChar w:fldCharType="begin"/>
        </w:r>
        <w:r w:rsidR="00764A31">
          <w:rPr>
            <w:noProof/>
            <w:webHidden/>
          </w:rPr>
          <w:instrText xml:space="preserve"> PAGEREF _Toc117004923 \h </w:instrText>
        </w:r>
        <w:r w:rsidR="00764A31">
          <w:rPr>
            <w:noProof/>
            <w:webHidden/>
          </w:rPr>
        </w:r>
        <w:r w:rsidR="00764A31">
          <w:rPr>
            <w:noProof/>
            <w:webHidden/>
          </w:rPr>
          <w:fldChar w:fldCharType="separate"/>
        </w:r>
        <w:r w:rsidR="00D43AAA">
          <w:rPr>
            <w:noProof/>
            <w:webHidden/>
          </w:rPr>
          <w:t>35</w:t>
        </w:r>
        <w:r w:rsidR="00764A31">
          <w:rPr>
            <w:noProof/>
            <w:webHidden/>
          </w:rPr>
          <w:fldChar w:fldCharType="end"/>
        </w:r>
      </w:hyperlink>
    </w:p>
    <w:p w14:paraId="2D9FF78D" w14:textId="428C654D" w:rsidR="0075473A" w:rsidRDefault="00764A31" w:rsidP="00AB010F">
      <w:pPr>
        <w:pStyle w:val="Nadpis1"/>
        <w:numPr>
          <w:ilvl w:val="0"/>
          <w:numId w:val="0"/>
        </w:numPr>
        <w:ind w:hanging="879"/>
      </w:pPr>
      <w:r>
        <w:rPr>
          <w:rFonts w:cs="Arial"/>
          <w:b/>
          <w:bCs/>
        </w:rPr>
        <w:fldChar w:fldCharType="end"/>
      </w:r>
    </w:p>
    <w:p w14:paraId="2A9C207D" w14:textId="008F4202" w:rsidR="00683B6A" w:rsidRPr="00D4563A" w:rsidRDefault="00683B6A" w:rsidP="0065782F">
      <w:pPr>
        <w:pStyle w:val="Nadpis1"/>
        <w:numPr>
          <w:ilvl w:val="0"/>
          <w:numId w:val="0"/>
        </w:numPr>
        <w:rPr>
          <w:rStyle w:val="Nzevknihy"/>
        </w:rPr>
      </w:pPr>
      <w:r>
        <w:br w:type="page"/>
      </w:r>
      <w:bookmarkStart w:id="2" w:name="_Toc133994646"/>
      <w:bookmarkStart w:id="3" w:name="_Toc117004876"/>
      <w:r>
        <w:rPr>
          <w:rStyle w:val="Nzevknihy"/>
        </w:rPr>
        <w:lastRenderedPageBreak/>
        <w:t>A.</w:t>
      </w:r>
      <w:r>
        <w:rPr>
          <w:rStyle w:val="Nzevknihy"/>
        </w:rPr>
        <w:tab/>
        <w:t>INTRODUCTION</w:t>
      </w:r>
      <w:bookmarkEnd w:id="2"/>
      <w:bookmarkEnd w:id="3"/>
    </w:p>
    <w:p w14:paraId="429721D8" w14:textId="77777777" w:rsidR="007672FA" w:rsidRPr="000E1DB5" w:rsidRDefault="007672FA" w:rsidP="0065782F">
      <w:pPr>
        <w:pStyle w:val="Nadpis1"/>
        <w:rPr>
          <w:b/>
        </w:rPr>
      </w:pPr>
      <w:bookmarkStart w:id="4" w:name="_Toc117004877"/>
      <w:bookmarkStart w:id="5" w:name="_Toc125430526"/>
      <w:bookmarkStart w:id="6" w:name="_Toc133994647"/>
      <w:r>
        <w:t>CONTRACTING AUTHORITY</w:t>
      </w:r>
      <w:bookmarkEnd w:id="4"/>
    </w:p>
    <w:p w14:paraId="3AFA2B6B" w14:textId="77777777" w:rsidR="007672FA" w:rsidRDefault="007672FA" w:rsidP="007672FA">
      <w:pPr>
        <w:pStyle w:val="Nadpis2"/>
      </w:pPr>
      <w:r>
        <w:t>Identification</w:t>
      </w:r>
    </w:p>
    <w:tbl>
      <w:tblPr>
        <w:tblStyle w:val="Mkatabulky"/>
        <w:tblW w:w="917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336"/>
      </w:tblGrid>
      <w:tr w:rsidR="00B70926" w:rsidRPr="007672FA" w14:paraId="6779A360" w14:textId="77777777" w:rsidTr="00C776F4">
        <w:tc>
          <w:tcPr>
            <w:tcW w:w="1838" w:type="dxa"/>
          </w:tcPr>
          <w:p w14:paraId="2A607A72" w14:textId="77777777" w:rsidR="00B70926" w:rsidRPr="007672FA" w:rsidRDefault="00B70926" w:rsidP="00C776F4">
            <w:pPr>
              <w:ind w:left="0"/>
            </w:pPr>
            <w:r>
              <w:t>Name:</w:t>
            </w:r>
          </w:p>
        </w:tc>
        <w:tc>
          <w:tcPr>
            <w:tcW w:w="7336" w:type="dxa"/>
          </w:tcPr>
          <w:p w14:paraId="52462155" w14:textId="543AD71E" w:rsidR="00B70926" w:rsidRPr="007672FA" w:rsidRDefault="00FE6A5A" w:rsidP="00C776F4">
            <w:pPr>
              <w:ind w:left="0"/>
            </w:pPr>
            <w:bookmarkStart w:id="7" w:name="_Ec1B21609F76754158B97A9D82110DE1659"/>
            <w:bookmarkStart w:id="8" w:name="_E21B21609F76754158B97A9D82110DE1659"/>
            <w:r>
              <w:t>United Energy, a.s.</w:t>
            </w:r>
            <w:bookmarkEnd w:id="7"/>
            <w:bookmarkEnd w:id="8"/>
          </w:p>
        </w:tc>
      </w:tr>
      <w:tr w:rsidR="00B70926" w:rsidRPr="007672FA" w14:paraId="68EA5892" w14:textId="77777777" w:rsidTr="00C776F4">
        <w:tc>
          <w:tcPr>
            <w:tcW w:w="1838" w:type="dxa"/>
          </w:tcPr>
          <w:p w14:paraId="407D907D" w14:textId="77777777" w:rsidR="00B70926" w:rsidRPr="007672FA" w:rsidRDefault="00B70926" w:rsidP="00C776F4">
            <w:pPr>
              <w:ind w:left="0"/>
            </w:pPr>
            <w:r>
              <w:t>Registered address:</w:t>
            </w:r>
          </w:p>
        </w:tc>
        <w:tc>
          <w:tcPr>
            <w:tcW w:w="7336" w:type="dxa"/>
          </w:tcPr>
          <w:p w14:paraId="2C1CD37E" w14:textId="24B0C32F" w:rsidR="00B70926" w:rsidRPr="007672FA" w:rsidRDefault="00FE6A5A" w:rsidP="00C776F4">
            <w:pPr>
              <w:ind w:left="0"/>
            </w:pPr>
            <w:bookmarkStart w:id="9" w:name="_E01B21609F76754158B97A9D82110DE16513"/>
            <w:bookmarkStart w:id="10" w:name="_Ec1B21609F76754158B97A9D82110DE16513"/>
            <w:r>
              <w:t>Most – Komořany</w:t>
            </w:r>
            <w:bookmarkEnd w:id="9"/>
            <w:r>
              <w:t xml:space="preserve">, </w:t>
            </w:r>
            <w:bookmarkStart w:id="11" w:name="_Ec1B21609F76754158B97A9D82110DE16511"/>
            <w:r>
              <w:t>Teplárenská 2</w:t>
            </w:r>
            <w:bookmarkEnd w:id="11"/>
            <w:r>
              <w:t xml:space="preserve">, </w:t>
            </w:r>
            <w:bookmarkStart w:id="12" w:name="_Ec1B21609F76754158B97A9D82110DE16512"/>
            <w:r>
              <w:t>Postcode 434 03</w:t>
            </w:r>
            <w:bookmarkEnd w:id="10"/>
            <w:bookmarkEnd w:id="12"/>
            <w:r>
              <w:t xml:space="preserve"> </w:t>
            </w:r>
          </w:p>
        </w:tc>
      </w:tr>
      <w:tr w:rsidR="00B70926" w:rsidRPr="007672FA" w14:paraId="2BF175CC" w14:textId="77777777" w:rsidTr="00C776F4">
        <w:tc>
          <w:tcPr>
            <w:tcW w:w="9174" w:type="dxa"/>
            <w:gridSpan w:val="2"/>
          </w:tcPr>
          <w:p w14:paraId="0154C40A" w14:textId="2CD1A1EB" w:rsidR="00B70926" w:rsidRPr="007672FA" w:rsidRDefault="00FE6A5A" w:rsidP="00C776F4">
            <w:pPr>
              <w:ind w:left="0"/>
            </w:pPr>
            <w:bookmarkStart w:id="13" w:name="_Ec1B21609F76754158B97A9D82110DE16532"/>
            <w:bookmarkStart w:id="14" w:name="_E01B21609F76754158B97A9D82110DE16532"/>
            <w:r>
              <w:t>a company registered in Section B, File 1722 of the Commercial Register of the Regional Court of Ústí nad Labem, Czech Republic</w:t>
            </w:r>
            <w:bookmarkEnd w:id="13"/>
            <w:bookmarkEnd w:id="14"/>
          </w:p>
        </w:tc>
      </w:tr>
      <w:tr w:rsidR="00B70926" w:rsidRPr="007672FA" w14:paraId="1EACC314" w14:textId="77777777" w:rsidTr="00C776F4">
        <w:tc>
          <w:tcPr>
            <w:tcW w:w="1838" w:type="dxa"/>
          </w:tcPr>
          <w:p w14:paraId="6940D57F" w14:textId="77777777" w:rsidR="00B70926" w:rsidRPr="007672FA" w:rsidRDefault="00B70926" w:rsidP="00C776F4">
            <w:pPr>
              <w:ind w:left="0"/>
            </w:pPr>
            <w:r>
              <w:t>Company registration number:</w:t>
            </w:r>
          </w:p>
        </w:tc>
        <w:tc>
          <w:tcPr>
            <w:tcW w:w="7336" w:type="dxa"/>
          </w:tcPr>
          <w:p w14:paraId="774B4BED" w14:textId="31D8DB8A" w:rsidR="00B70926" w:rsidRPr="007672FA" w:rsidRDefault="00B70926" w:rsidP="00C776F4">
            <w:pPr>
              <w:ind w:left="0"/>
            </w:pPr>
            <w:bookmarkStart w:id="15" w:name="_Ec1B21609F76754158B97A9D82110DE16514"/>
            <w:bookmarkStart w:id="16" w:name="_E01B21609F76754158B97A9D82110DE16514"/>
            <w:r>
              <w:t>273 09 959</w:t>
            </w:r>
            <w:bookmarkEnd w:id="15"/>
            <w:bookmarkEnd w:id="16"/>
          </w:p>
        </w:tc>
      </w:tr>
      <w:tr w:rsidR="00B70926" w:rsidRPr="007672FA" w14:paraId="72B3437E" w14:textId="77777777" w:rsidTr="00C776F4">
        <w:tc>
          <w:tcPr>
            <w:tcW w:w="1838" w:type="dxa"/>
          </w:tcPr>
          <w:p w14:paraId="64C49308" w14:textId="77777777" w:rsidR="00B70926" w:rsidRPr="007672FA" w:rsidRDefault="00B70926" w:rsidP="00C776F4">
            <w:pPr>
              <w:ind w:left="0"/>
            </w:pPr>
            <w:r>
              <w:t>Tax ID number:</w:t>
            </w:r>
          </w:p>
        </w:tc>
        <w:tc>
          <w:tcPr>
            <w:tcW w:w="7336" w:type="dxa"/>
          </w:tcPr>
          <w:p w14:paraId="64497FA8" w14:textId="11A2540A" w:rsidR="00B70926" w:rsidRPr="007672FA" w:rsidRDefault="00B70926" w:rsidP="00C776F4">
            <w:pPr>
              <w:ind w:left="0"/>
            </w:pPr>
            <w:bookmarkStart w:id="17" w:name="_Ec1B21609F76754158B97A9D82110DE16533"/>
            <w:bookmarkStart w:id="18" w:name="_E01B21609F76754158B97A9D82110DE16533"/>
            <w:r>
              <w:t>CZ27309959</w:t>
            </w:r>
            <w:bookmarkEnd w:id="17"/>
            <w:bookmarkEnd w:id="18"/>
          </w:p>
        </w:tc>
      </w:tr>
      <w:tr w:rsidR="00B70926" w:rsidRPr="007672FA" w14:paraId="48B1EEF4" w14:textId="77777777" w:rsidTr="00C776F4">
        <w:tc>
          <w:tcPr>
            <w:tcW w:w="1838" w:type="dxa"/>
          </w:tcPr>
          <w:p w14:paraId="62313574" w14:textId="77777777" w:rsidR="00B70926" w:rsidRPr="007672FA" w:rsidRDefault="00B70926" w:rsidP="00C776F4">
            <w:pPr>
              <w:ind w:left="0"/>
            </w:pPr>
            <w:r>
              <w:t>Represented by:</w:t>
            </w:r>
          </w:p>
        </w:tc>
        <w:tc>
          <w:tcPr>
            <w:tcW w:w="7336" w:type="dxa"/>
          </w:tcPr>
          <w:p w14:paraId="46F9D291" w14:textId="694BC76F" w:rsidR="00B70926" w:rsidRDefault="00B70926" w:rsidP="00C776F4">
            <w:pPr>
              <w:ind w:left="0"/>
            </w:pPr>
            <w:bookmarkStart w:id="19" w:name="_Ec1B21609F76754158B97A9D82110DE16515"/>
            <w:bookmarkStart w:id="20" w:name="_EcD55E5799843B4947ADAB38CF5257DAFD376"/>
            <w:r>
              <w:t>Ing. Milan BOHÁČEK, Deputy Chairman of the Board</w:t>
            </w:r>
            <w:bookmarkEnd w:id="19"/>
          </w:p>
          <w:p w14:paraId="6B236A4D" w14:textId="6FBD63D8" w:rsidR="00B70926" w:rsidRPr="007672FA" w:rsidRDefault="00D24B30" w:rsidP="00C776F4">
            <w:pPr>
              <w:ind w:left="0"/>
            </w:pPr>
            <w:bookmarkStart w:id="21" w:name="_E0D55E5799843B4947ADAB38CF5257DAFD376"/>
            <w:r>
              <w:t>Ing. Petr MAREŠ, Director</w:t>
            </w:r>
            <w:bookmarkEnd w:id="20"/>
            <w:bookmarkEnd w:id="21"/>
            <w:r>
              <w:t xml:space="preserve"> </w:t>
            </w:r>
          </w:p>
        </w:tc>
      </w:tr>
      <w:tr w:rsidR="007672FA" w:rsidRPr="007672FA" w14:paraId="6845DB4A" w14:textId="77777777" w:rsidTr="00C776F4">
        <w:tc>
          <w:tcPr>
            <w:tcW w:w="1838" w:type="dxa"/>
          </w:tcPr>
          <w:p w14:paraId="6D28DE87" w14:textId="77777777" w:rsidR="007672FA" w:rsidRPr="007672FA" w:rsidRDefault="007672FA" w:rsidP="00C776F4">
            <w:pPr>
              <w:ind w:left="0"/>
            </w:pPr>
            <w:r>
              <w:t>Contracting authority profile:</w:t>
            </w:r>
          </w:p>
        </w:tc>
        <w:tc>
          <w:tcPr>
            <w:tcW w:w="7336" w:type="dxa"/>
          </w:tcPr>
          <w:p w14:paraId="53EDE3B8" w14:textId="217957FF" w:rsidR="007672FA" w:rsidRPr="00AE6BE8" w:rsidRDefault="008549E1" w:rsidP="00C776F4">
            <w:pPr>
              <w:ind w:left="0"/>
            </w:pPr>
            <w:bookmarkStart w:id="22" w:name="_Ec1B21609F76754158B97A9D82110DE16537"/>
            <w:r>
              <w:t>http://www.e-zakazky.cz/Profil-Zadavatele/afad761b-b55c-43d9-93f5-060173e5fd3c</w:t>
            </w:r>
            <w:bookmarkEnd w:id="22"/>
          </w:p>
        </w:tc>
      </w:tr>
    </w:tbl>
    <w:p w14:paraId="5AFA90BB" w14:textId="77777777" w:rsidR="007672FA" w:rsidRDefault="000E1DB5" w:rsidP="000E1DB5">
      <w:pPr>
        <w:pStyle w:val="Nadpis2"/>
        <w:rPr>
          <w:szCs w:val="22"/>
        </w:rPr>
      </w:pPr>
      <w:r>
        <w:t>Correspondence address</w:t>
      </w:r>
    </w:p>
    <w:p w14:paraId="3295833B" w14:textId="51EC19C9" w:rsidR="00B70926" w:rsidRDefault="00B70926" w:rsidP="006F7688">
      <w:bookmarkStart w:id="23" w:name="_E31B21609F76754158B97A9D82110DE1659"/>
      <w:bookmarkStart w:id="24" w:name="_E01B21609F76754158B97A9D82110DE1659"/>
      <w:r>
        <w:t>United Energy, a.s.</w:t>
      </w:r>
      <w:bookmarkEnd w:id="23"/>
    </w:p>
    <w:p w14:paraId="2CD84CFF" w14:textId="664079F0" w:rsidR="00B70926" w:rsidRDefault="00FE6A5A" w:rsidP="006F7688">
      <w:bookmarkStart w:id="25" w:name="_E11B21609F76754158B97A9D82110DE16513"/>
      <w:r>
        <w:t>Most – Komořany</w:t>
      </w:r>
      <w:bookmarkEnd w:id="25"/>
      <w:r>
        <w:t xml:space="preserve">, </w:t>
      </w:r>
      <w:bookmarkStart w:id="26" w:name="_E01B21609F76754158B97A9D82110DE16511"/>
      <w:r>
        <w:t>Teplárenská 2</w:t>
      </w:r>
      <w:bookmarkEnd w:id="26"/>
      <w:r>
        <w:t xml:space="preserve">, </w:t>
      </w:r>
      <w:bookmarkStart w:id="27" w:name="_E01B21609F76754158B97A9D82110DE16512"/>
      <w:r>
        <w:t>Postcode 434 03</w:t>
      </w:r>
      <w:bookmarkEnd w:id="27"/>
    </w:p>
    <w:p w14:paraId="3C78FC7F" w14:textId="77777777" w:rsidR="000E1DB5" w:rsidRDefault="000E1DB5" w:rsidP="000E1DB5">
      <w:pPr>
        <w:pStyle w:val="Nadpis2"/>
        <w:rPr>
          <w:szCs w:val="22"/>
        </w:rPr>
      </w:pPr>
      <w:bookmarkStart w:id="28" w:name="_Ref505156601"/>
      <w:bookmarkEnd w:id="24"/>
      <w:r>
        <w:t>Contracting authority’s contact person</w:t>
      </w:r>
      <w:bookmarkEnd w:id="28"/>
    </w:p>
    <w:p w14:paraId="087B630A" w14:textId="17ED35BE" w:rsidR="0056530C" w:rsidRDefault="00056F71" w:rsidP="006F7688">
      <w:bookmarkStart w:id="29" w:name="_Ec1B21609F76754158B97A9D82110DE16518"/>
      <w:bookmarkStart w:id="30" w:name="_Ec1B21609F76754158B97A9D82110DE16519"/>
      <w:r>
        <w:t>Ing.</w:t>
      </w:r>
      <w:bookmarkEnd w:id="29"/>
      <w:r>
        <w:t xml:space="preserve"> </w:t>
      </w:r>
      <w:bookmarkStart w:id="31" w:name="_E01B21609F76754158B97A9D82110DE16519"/>
      <w:r>
        <w:t>Jaromír</w:t>
      </w:r>
      <w:bookmarkEnd w:id="31"/>
      <w:r>
        <w:t xml:space="preserve"> </w:t>
      </w:r>
      <w:bookmarkStart w:id="32" w:name="_Ec1B21609F76754158B97A9D82110DE16520"/>
      <w:r>
        <w:t>Kneifl</w:t>
      </w:r>
      <w:bookmarkEnd w:id="32"/>
    </w:p>
    <w:p w14:paraId="5B9E309C" w14:textId="098C7E38" w:rsidR="00B70926" w:rsidRDefault="008549E1" w:rsidP="006F7688">
      <w:bookmarkStart w:id="33" w:name="_Ec1B21609F76754158B97A9D82110DE16521"/>
      <w:r>
        <w:t>Head of Business Department</w:t>
      </w:r>
      <w:bookmarkEnd w:id="33"/>
    </w:p>
    <w:p w14:paraId="2A4D1421" w14:textId="4E9A3E2F" w:rsidR="0056530C" w:rsidRDefault="0056530C" w:rsidP="006F7688">
      <w:r>
        <w:t xml:space="preserve">Email: </w:t>
      </w:r>
      <w:bookmarkStart w:id="34" w:name="_Ec1B21609F76754158B97A9D82110DE16523"/>
      <w:r>
        <w:t>jaromir.kneifl@ue.cz</w:t>
      </w:r>
      <w:bookmarkEnd w:id="34"/>
    </w:p>
    <w:bookmarkEnd w:id="30"/>
    <w:p w14:paraId="11823D44" w14:textId="77777777" w:rsidR="000E1DB5" w:rsidRDefault="00893E0F" w:rsidP="006F7688">
      <w:r>
        <w:t>with copies always sent to:</w:t>
      </w:r>
    </w:p>
    <w:p w14:paraId="4C750636" w14:textId="77777777" w:rsidR="0056530C" w:rsidRDefault="0056530C" w:rsidP="006F7688">
      <w:bookmarkStart w:id="35" w:name="_Ec1B21609F76754158B97A9D82110DE16526"/>
      <w:r>
        <w:t>Vladimír Hyneš</w:t>
      </w:r>
    </w:p>
    <w:p w14:paraId="6C915D2D" w14:textId="41753E66" w:rsidR="00B70926" w:rsidRDefault="009B31FD" w:rsidP="006F7688">
      <w:bookmarkStart w:id="36" w:name="_Ec1B21609F76754158B97A9D82110DE16529"/>
      <w:r>
        <w:t>Head of Procurement and Contract Affairs Department</w:t>
      </w:r>
      <w:bookmarkEnd w:id="36"/>
    </w:p>
    <w:p w14:paraId="74346428" w14:textId="5860DE30" w:rsidR="0056530C" w:rsidRDefault="0056530C" w:rsidP="006F7688">
      <w:r>
        <w:t xml:space="preserve">Email: </w:t>
      </w:r>
      <w:bookmarkStart w:id="37" w:name="_Ec1B21609F76754158B97A9D82110DE16531"/>
      <w:r>
        <w:t>vladimir.hynes@ue.cz</w:t>
      </w:r>
      <w:bookmarkEnd w:id="37"/>
    </w:p>
    <w:bookmarkEnd w:id="35"/>
    <w:p w14:paraId="76994D43" w14:textId="77777777" w:rsidR="000E1DB5" w:rsidRDefault="00B83049" w:rsidP="00B83049">
      <w:pPr>
        <w:pStyle w:val="Nadpis2"/>
      </w:pPr>
      <w:r>
        <w:t>The contact(s) listed above shall be in charge of communication between the contracting authority and the economic operator / participant.</w:t>
      </w:r>
    </w:p>
    <w:p w14:paraId="7235F29B" w14:textId="105BB12E" w:rsidR="00BD57B6" w:rsidRDefault="00BD57B6" w:rsidP="00BD57B6">
      <w:pPr>
        <w:pStyle w:val="Nadpis2"/>
      </w:pPr>
      <w:r>
        <w:t xml:space="preserve">All correspondence involving economic operators / participants and sent to the contracting authority must be labelled with the name of the public contract: </w:t>
      </w:r>
      <w:bookmarkStart w:id="38" w:name="_E01B21609F76754158B97A9D82110DE1653"/>
      <w:r>
        <w:t>Waste-to-Energy Facility, EVO Komořany, Most</w:t>
      </w:r>
      <w:bookmarkEnd w:id="38"/>
      <w:r>
        <w:t>.</w:t>
      </w:r>
    </w:p>
    <w:p w14:paraId="1AA91A79" w14:textId="77777777" w:rsidR="00DF4F39" w:rsidRPr="00DF4F39" w:rsidRDefault="00DF4F39" w:rsidP="006F7688">
      <w:pPr>
        <w:pStyle w:val="Nadpis2"/>
        <w:rPr>
          <w:caps/>
        </w:rPr>
      </w:pPr>
      <w:bookmarkStart w:id="39" w:name="_Toc529373057"/>
      <w:bookmarkStart w:id="40" w:name="_Ref524078699"/>
      <w:bookmarkStart w:id="41" w:name="_Ref5283095"/>
      <w:r>
        <w:t xml:space="preserve">Electronic tool </w:t>
      </w:r>
      <w:bookmarkEnd w:id="39"/>
    </w:p>
    <w:p w14:paraId="646958AA" w14:textId="779C23F1" w:rsidR="00DF4F39" w:rsidRPr="00DF4F39" w:rsidRDefault="00DB2995" w:rsidP="006F7688">
      <w:r>
        <w:t xml:space="preserve">The public contract is awarded electronically using the electronic tool </w:t>
      </w:r>
      <w:r>
        <w:rPr>
          <w:color w:val="000000"/>
        </w:rPr>
        <w:t xml:space="preserve">(“contracting authority profile”) </w:t>
      </w:r>
      <w:r>
        <w:t xml:space="preserve">accessible at </w:t>
      </w:r>
      <w:bookmarkStart w:id="42" w:name="_E01B21609F76754158B97A9D82110DE16537"/>
      <w:r>
        <w:t>http://www.e-zakazky.cz/Profil-Zadavatele/afad761b-b55c-43d9-93f5-060173e5fd3c</w:t>
      </w:r>
      <w:bookmarkEnd w:id="42"/>
      <w:r>
        <w:t>, and which conforms to the conditions of Section 213 of the Public Procurement Act (“</w:t>
      </w:r>
      <w:r>
        <w:rPr>
          <w:i/>
        </w:rPr>
        <w:t>electronic tool” or contracting authority profile</w:t>
      </w:r>
      <w:r>
        <w:t>”). All information and documents that are to be published on the contracting authority profile as part of award of the public contract will be published here.</w:t>
      </w:r>
    </w:p>
    <w:p w14:paraId="387B6140" w14:textId="79E96A4C" w:rsidR="00DF4F39" w:rsidRPr="00DF4F39" w:rsidRDefault="00DF4F39" w:rsidP="006F7688">
      <w:r>
        <w:lastRenderedPageBreak/>
        <w:t>All actions within the procurement procedure</w:t>
      </w:r>
      <w:r>
        <w:rPr>
          <w:smallCaps/>
        </w:rPr>
        <w:t xml:space="preserve"> </w:t>
      </w:r>
      <w:r>
        <w:t>and all communication between the contracting authority (or its representative) and the economic Operator  shall be conducted electronically</w:t>
      </w:r>
      <w:r w:rsidR="001A413B">
        <w:t xml:space="preserve">, </w:t>
      </w:r>
      <w:r w:rsidR="00822C94">
        <w:t>in particular</w:t>
      </w:r>
      <w:r>
        <w:t xml:space="preserve"> via the electronic tool. All documents exchanged via the electronic tool are considered properly delivered on the date of their delivery to the recipient in the electronic tool. The delivery of a document is not affected by whether the document was read by its recipient or whether the electronic tool sent the recipient notification to the contact e-mail address that a new message was delivered to his user account in the electronic tool or not. </w:t>
      </w:r>
    </w:p>
    <w:p w14:paraId="704EB8E0" w14:textId="5FC90BA4" w:rsidR="00DF4F39" w:rsidRPr="00AB010F" w:rsidRDefault="00F37F7C" w:rsidP="006F7688">
      <w:r>
        <w:t>The contracting authority</w:t>
      </w:r>
      <w:r>
        <w:rPr>
          <w:smallCaps/>
        </w:rPr>
        <w:t xml:space="preserve"> </w:t>
      </w:r>
      <w:r>
        <w:t xml:space="preserve">hereby notifies the economic operator that it is necessary to perform and complete registration as an economic operator to make full use of all capabilities of the electronic tool. The manual for economic operator's to register in the electronic tool is provided on the electronic tool’s website in the bottom tool bar, where it is specified as the </w:t>
      </w:r>
      <w:r>
        <w:rPr>
          <w:i/>
          <w:iCs/>
        </w:rPr>
        <w:t>Manuál dodavatel</w:t>
      </w:r>
      <w:r>
        <w:t xml:space="preserve"> (“Economic Operator Manual”), </w:t>
      </w:r>
      <w:hyperlink r:id="rId14" w:history="1">
        <w:r>
          <w:rPr>
            <w:rStyle w:val="Hypertextovodkaz"/>
          </w:rPr>
          <w:t>https://www.e-zakazky.cz/Content/files/DodavatelManual.pdf</w:t>
        </w:r>
      </w:hyperlink>
      <w:r>
        <w:t>.</w:t>
      </w:r>
    </w:p>
    <w:p w14:paraId="17176768" w14:textId="77777777" w:rsidR="00DF4F39" w:rsidRPr="00DF4F39" w:rsidRDefault="00DF4F39" w:rsidP="006F7688">
      <w:pPr>
        <w:rPr>
          <w:smallCaps/>
        </w:rPr>
      </w:pPr>
      <w:r>
        <w:t>The economic operator is responsible for thoroughly reviewing all documents sent by the contracting authority via the electronic tool in a timely manner, and for the accuracy of the contact details provided for the economic operator</w:t>
      </w:r>
      <w:r>
        <w:rPr>
          <w:smallCaps/>
        </w:rPr>
        <w:t>.</w:t>
      </w:r>
    </w:p>
    <w:p w14:paraId="77E6C856" w14:textId="3ED069DF" w:rsidR="00DF4F39" w:rsidRPr="00DF4F39" w:rsidRDefault="00DF4F39" w:rsidP="006F7688">
      <w:r>
        <w:t xml:space="preserve">The conditions and information concerning the electronic tool, including information of a technical nature necessary for electronic communication, and in particular for filing a request to participate, indicative tenders, and tenders, on the website in the bottom tool bar, where it is specified as the </w:t>
      </w:r>
      <w:r>
        <w:rPr>
          <w:i/>
          <w:iCs/>
        </w:rPr>
        <w:t>Manuál dodavatel</w:t>
      </w:r>
      <w:r>
        <w:t xml:space="preserve"> (“Economic Operator Manual”), </w:t>
      </w:r>
      <w:hyperlink r:id="rId15" w:history="1">
        <w:r>
          <w:rPr>
            <w:rStyle w:val="Hypertextovodkaz"/>
          </w:rPr>
          <w:t>https://www.e-zakazky.cz/Content/files/DodavatelManual.pdf</w:t>
        </w:r>
      </w:hyperlink>
      <w:r>
        <w:t>.</w:t>
      </w:r>
    </w:p>
    <w:p w14:paraId="6BA076FD" w14:textId="77777777" w:rsidR="00DF4F39" w:rsidRPr="00CA695A" w:rsidRDefault="00DF4F39" w:rsidP="006F7688">
      <w:r>
        <w:t xml:space="preserve">The user support line is available to answer questions concerning user control of the electronic tool (by phone at: +420 604 204 677, email:  </w:t>
      </w:r>
      <w:r>
        <w:rPr>
          <w:u w:val="single"/>
        </w:rPr>
        <w:t>info@zadavatel.cz</w:t>
      </w:r>
      <w:r>
        <w:t>).</w:t>
      </w:r>
    </w:p>
    <w:p w14:paraId="08D2070D" w14:textId="77777777" w:rsidR="00B83049" w:rsidRDefault="00B83049" w:rsidP="0065782F">
      <w:pPr>
        <w:pStyle w:val="Nadpis1"/>
        <w:rPr>
          <w:b/>
        </w:rPr>
      </w:pPr>
      <w:bookmarkStart w:id="43" w:name="_Toc117004878"/>
      <w:bookmarkEnd w:id="40"/>
      <w:bookmarkEnd w:id="41"/>
      <w:r>
        <w:t>Procurement procedure</w:t>
      </w:r>
      <w:bookmarkEnd w:id="43"/>
    </w:p>
    <w:p w14:paraId="7C65311F" w14:textId="61D95E2F" w:rsidR="00B83049" w:rsidRDefault="00B83049" w:rsidP="00B83049">
      <w:pPr>
        <w:pStyle w:val="Nadpis2"/>
      </w:pPr>
      <w:r>
        <w:t xml:space="preserve">The contract under the name </w:t>
      </w:r>
      <w:bookmarkStart w:id="44" w:name="_E11B21609F76754158B97A9D82110DE1653"/>
      <w:r>
        <w:t>Waste-to-Energy Facility, EVO Komořany, Most</w:t>
      </w:r>
      <w:bookmarkEnd w:id="44"/>
      <w:r>
        <w:t xml:space="preserve"> is an above-threshold public contract pursuant to Section 151 (2) of Act No. 134/2016 Coll. on Public Procurement and is awarded in a negotiated procedure with prior publication in accordance with Section 3 (d) of Act No. 134/2016 Coll. on Public Procurement (“Public Procurement Act”) while respecting the principles of socially and environmentally responsible procurement and innovation pursuant to the Public Procurement Act.</w:t>
      </w:r>
    </w:p>
    <w:p w14:paraId="08380DF6" w14:textId="77777777" w:rsidR="00F77260" w:rsidRDefault="00F77260" w:rsidP="00F77260">
      <w:pPr>
        <w:pStyle w:val="Nadpis2"/>
      </w:pPr>
      <w:r>
        <w:t>The principles of socially and environmentally responsible procurement and innovation were taken into account by the contracting authority in the award criteria in particular:</w:t>
      </w:r>
    </w:p>
    <w:p w14:paraId="697C44F8" w14:textId="6306D05E" w:rsidR="00F77260" w:rsidRDefault="00F77260" w:rsidP="00F77260">
      <w:pPr>
        <w:pStyle w:val="Nadpis3"/>
      </w:pPr>
      <w:r>
        <w:t>the subject of the contract itself, the implementation of which will improve the environment by reducing emissions into the environment and replacing coal as a fuel,</w:t>
      </w:r>
    </w:p>
    <w:p w14:paraId="5F6EDD8C" w14:textId="77777777" w:rsidR="00F77260" w:rsidRDefault="00F77260" w:rsidP="00F77260">
      <w:pPr>
        <w:pStyle w:val="Nadpis3"/>
      </w:pPr>
      <w:r>
        <w:t>defined requirements for the subject of the contract, when highly innovative equipment is required in accordance with the requirements of the best available techniques (BAT) for the given type of equipment in accordance with current EU legislation,</w:t>
      </w:r>
    </w:p>
    <w:p w14:paraId="3B361C93" w14:textId="7D1377EC" w:rsidR="00F77260" w:rsidRDefault="00F77260" w:rsidP="00F77260">
      <w:pPr>
        <w:pStyle w:val="Nadpis3"/>
      </w:pPr>
      <w:r>
        <w:t>selected tender evaluation criteria, which take into account the consumption of operating substances and the overall operational and energy efficiency of tenders, including other qualitative aspects, which in a transparent way favour more efficient and environmentally friendly solutions,</w:t>
      </w:r>
    </w:p>
    <w:p w14:paraId="59EA2FC9" w14:textId="077A2C81" w:rsidR="00F77260" w:rsidRPr="00F77260" w:rsidRDefault="00F77260" w:rsidP="00B9056F">
      <w:pPr>
        <w:pStyle w:val="Nadpis3"/>
      </w:pPr>
      <w:r>
        <w:t>proposed business conditions obliging the selected contractor and its subcontractors to comply with all legal requirements, including requirements in the field of labour law, occupational safety and environmental protection, further specified and extended in individual articles of the draft contract and its enclosures (specifically Articles 11, 40 and 41, enclosure 12 of the draft contract, etc.)</w:t>
      </w:r>
    </w:p>
    <w:p w14:paraId="511A6354" w14:textId="292DFC0C" w:rsidR="002F25DA" w:rsidRDefault="002F25DA" w:rsidP="00F61712">
      <w:pPr>
        <w:pStyle w:val="Nadpis2"/>
      </w:pPr>
      <w:r>
        <w:lastRenderedPageBreak/>
        <w:t xml:space="preserve">The contracting authority expects to execute the </w:t>
      </w:r>
      <w:bookmarkStart w:id="45" w:name="_E21B21609F76754158B97A9D82110DE1653"/>
      <w:r>
        <w:t>Waste-to-Energy Facility, EVO Komořany, Most</w:t>
      </w:r>
      <w:bookmarkEnd w:id="45"/>
      <w:r>
        <w:t xml:space="preserve"> contract with the support (co-financing) of the Ministry of the Environment via the State Environmental Fund of the Czech Republic within the European Union Modernisation Fund programme.</w:t>
      </w:r>
    </w:p>
    <w:p w14:paraId="0A6777A8" w14:textId="1155684F" w:rsidR="00261778" w:rsidRPr="00261778" w:rsidRDefault="00261778" w:rsidP="00261778">
      <w:pPr>
        <w:pStyle w:val="Nadpis2"/>
      </w:pPr>
      <w:r>
        <w:t>The contracting authority warns the economic operator that in accordance with Section 6 (3) of the Public Procurement Act it restricts participation in the public contract only to economic operators who are established in a Member State of the European Union, European Economic Area or Swiss Confederation, or in another country which has concluded an international treaty with the Czech Republic or the European Union guaranteeing access for economic operators from these countries to the award of public contracts. Economic operators from other countries will be disqualified from the procurement procedure.</w:t>
      </w:r>
    </w:p>
    <w:p w14:paraId="7C616B19" w14:textId="4FCEE817" w:rsidR="00683B6A" w:rsidRPr="000E1DB5" w:rsidRDefault="00683B6A" w:rsidP="0065782F">
      <w:pPr>
        <w:pStyle w:val="Nadpis1"/>
        <w:rPr>
          <w:b/>
        </w:rPr>
      </w:pPr>
      <w:bookmarkStart w:id="46" w:name="_Toc117004879"/>
      <w:r>
        <w:t>TERMS AND DEFINITIONS</w:t>
      </w:r>
      <w:bookmarkEnd w:id="5"/>
      <w:bookmarkEnd w:id="6"/>
      <w:bookmarkEnd w:id="46"/>
    </w:p>
    <w:p w14:paraId="40569944" w14:textId="77777777" w:rsidR="00D30545" w:rsidRPr="00D30545" w:rsidRDefault="00B40246" w:rsidP="00D30545">
      <w:pPr>
        <w:pStyle w:val="Nadpis2"/>
        <w:spacing w:before="0"/>
        <w:rPr>
          <w:rFonts w:cs="Arial"/>
          <w:szCs w:val="22"/>
        </w:rPr>
      </w:pPr>
      <w:bookmarkStart w:id="47" w:name="_Toc403464615"/>
      <w:r>
        <w:t>For the purposes of this Procurement, the following term definitions apply:</w:t>
      </w:r>
    </w:p>
    <w:p w14:paraId="554290DB" w14:textId="77777777" w:rsidR="00FE371A" w:rsidRPr="00D30545" w:rsidRDefault="00FE371A" w:rsidP="007D0F35">
      <w:pPr>
        <w:pStyle w:val="Nadpis3"/>
      </w:pPr>
      <w:r>
        <w:t>Economic operator: a legal entity as described in Section 5 PPA.</w:t>
      </w:r>
    </w:p>
    <w:p w14:paraId="75BC0283" w14:textId="77777777" w:rsidR="00B40246" w:rsidRDefault="00D30545" w:rsidP="007D0F35">
      <w:pPr>
        <w:pStyle w:val="Nadpis3"/>
      </w:pPr>
      <w:bookmarkStart w:id="48" w:name="_Ref505164533"/>
      <w:r>
        <w:t>Notice: Notice of the commencement of the proceedings published in the Tenders Electronic Daily pursuant to Section 212 (3)(b) PPA, declaring the contracting authority’s intention to hold procurement procedure pursuant to the PPA.</w:t>
      </w:r>
      <w:bookmarkEnd w:id="48"/>
    </w:p>
    <w:p w14:paraId="48B95D71" w14:textId="5CFF9B9A" w:rsidR="00D30545" w:rsidRDefault="00D30545" w:rsidP="007D0F35">
      <w:pPr>
        <w:pStyle w:val="Nadpis3"/>
      </w:pPr>
      <w:r>
        <w:t xml:space="preserve">Request to participate: as defined in Section 28 (1)(d) PPA; consists of information and documents demonstrating the economic operator’s qualifications and is submitted to the contracting authority in writing based on the Procurement Documents, electronically in accordance with Paragraph </w:t>
      </w:r>
      <w:r w:rsidR="00BB621D">
        <w:fldChar w:fldCharType="begin"/>
      </w:r>
      <w:r w:rsidR="00BB621D">
        <w:instrText xml:space="preserve"> REF _Ref5283095 \n \h </w:instrText>
      </w:r>
      <w:r w:rsidR="00BB621D">
        <w:fldChar w:fldCharType="separate"/>
      </w:r>
      <w:r w:rsidR="00D43AAA">
        <w:t>1.6</w:t>
      </w:r>
      <w:r w:rsidR="00BB621D">
        <w:fldChar w:fldCharType="end"/>
      </w:r>
      <w:r>
        <w:t xml:space="preserve"> above.</w:t>
      </w:r>
    </w:p>
    <w:p w14:paraId="0A4289A7" w14:textId="2D9F4482" w:rsidR="00D30545" w:rsidRDefault="00D30545" w:rsidP="007D0F35">
      <w:pPr>
        <w:pStyle w:val="Nadpis3"/>
      </w:pPr>
      <w:r>
        <w:t xml:space="preserve">Indicative tender: as defined in Section 28 (1)(e) PPA; consists of information and documents submitted by the economic operator to the contracting authority in writing based on the Procurement Documents and the contracting authority’s notice under Section 61 (5) PPA, electronically in accordance with Paragraph </w:t>
      </w:r>
      <w:r w:rsidR="00BB621D">
        <w:fldChar w:fldCharType="begin"/>
      </w:r>
      <w:r w:rsidR="00BB621D">
        <w:instrText xml:space="preserve"> REF _Ref5283095 \n \h </w:instrText>
      </w:r>
      <w:r w:rsidR="00BB621D">
        <w:fldChar w:fldCharType="separate"/>
      </w:r>
      <w:r w:rsidR="00D43AAA">
        <w:t>1.6</w:t>
      </w:r>
      <w:r w:rsidR="00BB621D">
        <w:fldChar w:fldCharType="end"/>
      </w:r>
      <w:r>
        <w:t xml:space="preserve"> above.</w:t>
      </w:r>
    </w:p>
    <w:p w14:paraId="35A777BA" w14:textId="651A0971" w:rsidR="00D30545" w:rsidRPr="00D30545" w:rsidRDefault="00D30545" w:rsidP="007D0F35">
      <w:pPr>
        <w:pStyle w:val="Nadpis3"/>
      </w:pPr>
      <w:r>
        <w:t xml:space="preserve">Tender: as defined in Section 28 (1)(f) PPA; consists of information and documents submitted by the economic operator to the contracting authority in writing based on the Procurement Documents and the contracting authority’s notice under Section 61 (11) PPA, electronically in accordance with Paragraph </w:t>
      </w:r>
      <w:r w:rsidR="00BB621D">
        <w:fldChar w:fldCharType="begin"/>
      </w:r>
      <w:r w:rsidR="00BB621D">
        <w:instrText xml:space="preserve"> REF _Ref5283095 \n \h </w:instrText>
      </w:r>
      <w:r w:rsidR="00BB621D">
        <w:fldChar w:fldCharType="separate"/>
      </w:r>
      <w:r w:rsidR="00D43AAA">
        <w:t>1.6</w:t>
      </w:r>
      <w:r w:rsidR="00BB621D">
        <w:fldChar w:fldCharType="end"/>
      </w:r>
      <w:r>
        <w:t xml:space="preserve"> above.</w:t>
      </w:r>
    </w:p>
    <w:p w14:paraId="74A8ECEA" w14:textId="77777777" w:rsidR="00D30545" w:rsidRPr="00D30545" w:rsidRDefault="00D30545" w:rsidP="007D0F35">
      <w:pPr>
        <w:pStyle w:val="Nadpis3"/>
      </w:pPr>
      <w:r>
        <w:t>Time limit for submitting requests to participate: the deadline set by the contracting authority pursuant to Section 62 (1) PPA for submission of requests to participate.</w:t>
      </w:r>
    </w:p>
    <w:p w14:paraId="0F95BEC1" w14:textId="77777777" w:rsidR="00D30545" w:rsidRPr="00D30545" w:rsidRDefault="00D30545" w:rsidP="007D0F35">
      <w:pPr>
        <w:pStyle w:val="Nadpis3"/>
      </w:pPr>
      <w:r>
        <w:t>Time limit for submitting indicative tenders: the deadline set by the contracting authority pursuant to Section 62 (2) PPA for submission of indicative tenders per the contracting authority’s invitation under Section 61 (5) PPA.</w:t>
      </w:r>
    </w:p>
    <w:p w14:paraId="7EC39B65" w14:textId="77777777" w:rsidR="00D30545" w:rsidRPr="00D30545" w:rsidRDefault="00D30545" w:rsidP="007D0F35">
      <w:pPr>
        <w:pStyle w:val="Nadpis3"/>
      </w:pPr>
      <w:r>
        <w:t>Time limit for submitting tenders: the deadline set by the contracting authority pursuant to Section 62 (4) PPA for submission of tenders per the contracting authority’s invitation under Section 61 (11) PPA.</w:t>
      </w:r>
    </w:p>
    <w:p w14:paraId="312D751E" w14:textId="77777777" w:rsidR="00D30545" w:rsidRPr="00D30545" w:rsidRDefault="00D30545" w:rsidP="007D0F35">
      <w:pPr>
        <w:pStyle w:val="Nadpis3"/>
      </w:pPr>
      <w:r>
        <w:t>Participant: as defined in Section 47 (1) PPA; an economic operator that submitted a request to participate.</w:t>
      </w:r>
    </w:p>
    <w:p w14:paraId="37F2CA74" w14:textId="77777777" w:rsidR="00D30545" w:rsidRPr="00D30545" w:rsidRDefault="00D30545" w:rsidP="007D0F35">
      <w:pPr>
        <w:pStyle w:val="Nadpis3"/>
      </w:pPr>
      <w:r>
        <w:t>Procurement Documents: a set of documents providing the information required to prepare (indicative) tenders, pursuant to Section 28 (1)(b) PPA.</w:t>
      </w:r>
    </w:p>
    <w:p w14:paraId="784D93B6" w14:textId="77777777" w:rsidR="00D30545" w:rsidRPr="00D30545" w:rsidRDefault="00D30545" w:rsidP="007D0F35">
      <w:pPr>
        <w:pStyle w:val="Nadpis3"/>
      </w:pPr>
      <w:bookmarkStart w:id="49" w:name="_Ref451433505"/>
      <w:r>
        <w:t>Award period: a period selected by the contracting authority pursuant to Section 40 (1) PPA, during which participants may not quit the tender.</w:t>
      </w:r>
      <w:bookmarkEnd w:id="49"/>
    </w:p>
    <w:p w14:paraId="5328A992" w14:textId="77777777" w:rsidR="00D30545" w:rsidRDefault="00D30545" w:rsidP="007D0F35">
      <w:pPr>
        <w:pStyle w:val="Nadpis3"/>
      </w:pPr>
      <w:r>
        <w:lastRenderedPageBreak/>
        <w:t>Selected economic operator: as defined in Section 28 (1)(h) PPA; the participant selected by the contracting authority to enter into the contract.</w:t>
      </w:r>
    </w:p>
    <w:p w14:paraId="59FE3B00" w14:textId="7D69D114" w:rsidR="00D30545" w:rsidRPr="00D30545" w:rsidRDefault="00D30545" w:rsidP="007D0F35">
      <w:pPr>
        <w:pStyle w:val="Nadpis3"/>
      </w:pPr>
      <w:r>
        <w:t xml:space="preserve">Contracting authority: a company fulfilling the conditions of Section 4 (2) and (3) PPA. For this tender, the contracting authority is: </w:t>
      </w:r>
      <w:bookmarkStart w:id="50" w:name="_E41B21609F76754158B97A9D82110DE1659"/>
      <w:bookmarkStart w:id="51" w:name="_E11B21609F76754158B97A9D82110DE1659"/>
      <w:r>
        <w:t>United Energy, a.s.</w:t>
      </w:r>
      <w:bookmarkEnd w:id="50"/>
      <w:r>
        <w:t xml:space="preserve">, </w:t>
      </w:r>
      <w:bookmarkStart w:id="52" w:name="_E21B21609F76754158B97A9D82110DE16513"/>
      <w:r>
        <w:t>Most – Komořany</w:t>
      </w:r>
      <w:bookmarkEnd w:id="52"/>
      <w:r>
        <w:t xml:space="preserve">, </w:t>
      </w:r>
      <w:bookmarkStart w:id="53" w:name="_E11B21609F76754158B97A9D82110DE16511"/>
      <w:r>
        <w:t>Teplárenská 2</w:t>
      </w:r>
      <w:bookmarkEnd w:id="53"/>
      <w:r>
        <w:t xml:space="preserve">, </w:t>
      </w:r>
      <w:bookmarkStart w:id="54" w:name="_E11B21609F76754158B97A9D82110DE16512"/>
      <w:r>
        <w:t>Postcode 434 03</w:t>
      </w:r>
      <w:bookmarkEnd w:id="54"/>
      <w:r>
        <w:t xml:space="preserve">, ID no.: </w:t>
      </w:r>
      <w:bookmarkStart w:id="55" w:name="_E11B21609F76754158B97A9D82110DE16514"/>
      <w:r>
        <w:t>273 09 959</w:t>
      </w:r>
      <w:bookmarkEnd w:id="51"/>
      <w:bookmarkEnd w:id="55"/>
      <w:r>
        <w:t>.</w:t>
      </w:r>
    </w:p>
    <w:p w14:paraId="092A5D99" w14:textId="77777777" w:rsidR="00D30545" w:rsidRPr="00D30545" w:rsidRDefault="00D30545" w:rsidP="00DE3D4B">
      <w:pPr>
        <w:pStyle w:val="Nadpis3"/>
        <w:widowControl w:val="0"/>
      </w:pPr>
      <w:r>
        <w:t xml:space="preserve">Contract: the contract within the Procurement Documents exclusively refers to (sector) public works contract for the </w:t>
      </w:r>
      <w:bookmarkStart w:id="56" w:name="_E31B21609F76754158B97A9D82110DE1653"/>
      <w:r>
        <w:t>Waste-to-Energy Facility, EVO Komořany, Most</w:t>
      </w:r>
      <w:bookmarkEnd w:id="56"/>
      <w:r>
        <w:t>.</w:t>
      </w:r>
    </w:p>
    <w:p w14:paraId="39556DF4" w14:textId="77777777" w:rsidR="00D30545" w:rsidRDefault="00D30545" w:rsidP="007D0F35">
      <w:pPr>
        <w:pStyle w:val="Nadpis3"/>
      </w:pPr>
      <w:r>
        <w:t>PPA: hereinafter, always the Public Procurement Act; i.e., Act No. 134/2016 Coll., on Public Procurement, as amended.</w:t>
      </w:r>
    </w:p>
    <w:p w14:paraId="1D680C66" w14:textId="77777777" w:rsidR="00C121AA" w:rsidRPr="00C121AA" w:rsidRDefault="00C121AA" w:rsidP="00C121AA">
      <w:pPr>
        <w:pStyle w:val="Nadpis2"/>
      </w:pPr>
      <w:r>
        <w:t>Throughout the Procurement Documents, unless stated otherwise, the following term sets are equivalent: contract / work; contracting authority / client; economic operator / participant / contractor.</w:t>
      </w:r>
    </w:p>
    <w:p w14:paraId="3BB067F7" w14:textId="77777777" w:rsidR="00683B6A" w:rsidRPr="00225991" w:rsidRDefault="00683B6A">
      <w:pPr>
        <w:pStyle w:val="Nadpis2"/>
      </w:pPr>
      <w:r>
        <w:t>Further term definitions relevant for tenders may be found in Parts 2 and 3 of the Procurement Documents.</w:t>
      </w:r>
    </w:p>
    <w:p w14:paraId="7991506F" w14:textId="450EAA20" w:rsidR="00683B6A" w:rsidRPr="00C121AA" w:rsidRDefault="00683B6A" w:rsidP="0065782F">
      <w:pPr>
        <w:pStyle w:val="Nadpis1"/>
        <w:rPr>
          <w:b/>
        </w:rPr>
      </w:pPr>
      <w:bookmarkStart w:id="57" w:name="_Toc77655807"/>
      <w:bookmarkStart w:id="58" w:name="_Toc125430527"/>
      <w:bookmarkStart w:id="59" w:name="_Toc133994648"/>
      <w:bookmarkStart w:id="60" w:name="_Toc117004880"/>
      <w:bookmarkEnd w:id="47"/>
      <w:r>
        <w:t>SUBJECT OF PROCUREMENT</w:t>
      </w:r>
      <w:bookmarkEnd w:id="57"/>
      <w:bookmarkEnd w:id="58"/>
      <w:bookmarkEnd w:id="59"/>
      <w:bookmarkEnd w:id="60"/>
    </w:p>
    <w:p w14:paraId="56C7AD21" w14:textId="57191E88" w:rsidR="00683B6A" w:rsidRPr="00754EC3" w:rsidRDefault="00683B6A" w:rsidP="001C4669">
      <w:pPr>
        <w:pStyle w:val="Nadpis2"/>
        <w:spacing w:before="0"/>
      </w:pPr>
      <w:r>
        <w:t xml:space="preserve">The subject of the public contract with the name </w:t>
      </w:r>
      <w:bookmarkStart w:id="61" w:name="_E41B21609F76754158B97A9D82110DE1653"/>
      <w:r>
        <w:t>Waste-to-Energy Facility, EVO Komořany, Most</w:t>
      </w:r>
      <w:bookmarkEnd w:id="61"/>
      <w:r>
        <w:t xml:space="preserve">, is a functional work consisting in the implementation of all supplies, works and services associated with the construction of facilities for energy recovery of mixed municipal waste, including trade waste with the character of municipal waste and bulk waste (hereinafter the common name "Waste") in accordance with the Procurement Documents at the </w:t>
      </w:r>
      <w:bookmarkStart w:id="62" w:name="_E51B21609F76754158B97A9D82110DE1659"/>
      <w:r>
        <w:t>United Energy, a.s.</w:t>
      </w:r>
      <w:bookmarkEnd w:id="62"/>
      <w:r>
        <w:t xml:space="preserve"> facility, cadastral area of: Třebušice – 770540, Most – Komořany, Ústecký kraj, Czech Republic.</w:t>
      </w:r>
    </w:p>
    <w:p w14:paraId="4549C01A" w14:textId="77777777" w:rsidR="0013188D" w:rsidRPr="0013188D" w:rsidRDefault="0013188D" w:rsidP="0013188D">
      <w:pPr>
        <w:pStyle w:val="Nadpis2"/>
      </w:pPr>
      <w:r>
        <w:t xml:space="preserve">Technical specifications are specified in accordance with Section 89 and 92 PPA, as requirements on performance and function, together with </w:t>
      </w:r>
      <w:r>
        <w:rPr>
          <w:color w:val="000000"/>
        </w:rPr>
        <w:t>descriptions of purpose or goals to be met</w:t>
      </w:r>
      <w:r>
        <w:t>.</w:t>
      </w:r>
    </w:p>
    <w:p w14:paraId="395B7B9D" w14:textId="77777777" w:rsidR="00EF7D29" w:rsidRDefault="00EF7D29" w:rsidP="00EF7D29">
      <w:pPr>
        <w:pStyle w:val="Nadpis2"/>
      </w:pPr>
      <w:r>
        <w:t>The work is envisioned as a “turnkey” project, and should contain all deliveries of related goods, works, and services. The Work is to be a result of construction and assembly activities and related design and engineering work, and should be capable of independently performing a given economic and / or technical function once completed.</w:t>
      </w:r>
    </w:p>
    <w:p w14:paraId="05A20B88" w14:textId="77777777" w:rsidR="00164B6E" w:rsidRDefault="00164B6E" w:rsidP="00164B6E">
      <w:pPr>
        <w:pStyle w:val="Nadpis2"/>
      </w:pPr>
      <w:r>
        <w:t>For a detailed specification of the subject of this public contract, including completion deadlines, quality, technical parameters, type and quantity of goods, works, and services required, and standards expected to be followed, see Parts 2 through 4 of these Procurement Documents.</w:t>
      </w:r>
    </w:p>
    <w:p w14:paraId="34A11D8C" w14:textId="77777777" w:rsidR="00134ACB" w:rsidRPr="00754EC3" w:rsidRDefault="00134ACB" w:rsidP="00134ACB">
      <w:pPr>
        <w:pStyle w:val="Nadpis2"/>
      </w:pPr>
      <w:r>
        <w:t>Procurement subject classification (CPV)</w:t>
      </w:r>
    </w:p>
    <w:p w14:paraId="23F76618" w14:textId="77777777" w:rsidR="00134ACB" w:rsidRPr="00754EC3" w:rsidRDefault="00134ACB" w:rsidP="006F7688">
      <w:r>
        <w:t>The contracting authority has, as part of the notice of commencement of the proceedings, classified the subject of this public contract in line with the reference categories provided for public contracts, as follows:</w:t>
      </w:r>
    </w:p>
    <w:p w14:paraId="65145F36" w14:textId="29077A73" w:rsidR="0075069D" w:rsidRPr="00E5149B" w:rsidRDefault="000336E4" w:rsidP="00DE3D4B">
      <w:pPr>
        <w:pStyle w:val="Nadpis5"/>
        <w:spacing w:before="0"/>
      </w:pPr>
      <w:r>
        <w:t>45252300-5 – Construction of waste incineration plants (main CPV code)</w:t>
      </w:r>
    </w:p>
    <w:p w14:paraId="5B21FECE" w14:textId="77777777" w:rsidR="00134ACB" w:rsidRPr="00E5149B" w:rsidRDefault="009A6642" w:rsidP="00DE3D4B">
      <w:pPr>
        <w:pStyle w:val="Nadpis5"/>
        <w:spacing w:before="0"/>
      </w:pPr>
      <w:r>
        <w:t>42320000-5 - Waste incineration plants</w:t>
      </w:r>
    </w:p>
    <w:p w14:paraId="42390C2A" w14:textId="77777777" w:rsidR="0075069D" w:rsidRPr="00E5149B" w:rsidRDefault="0075069D" w:rsidP="00DE3D4B">
      <w:pPr>
        <w:pStyle w:val="Nadpis5"/>
        <w:spacing w:before="0"/>
      </w:pPr>
      <w:r>
        <w:t>51135110-1 – Installation and assembly of waste incineration plants</w:t>
      </w:r>
    </w:p>
    <w:p w14:paraId="0E8F5D8D" w14:textId="26E5F966" w:rsidR="00A24FB6" w:rsidRPr="00E5149B" w:rsidRDefault="00A24FB6" w:rsidP="00DE3D4B">
      <w:pPr>
        <w:pStyle w:val="Nadpis5"/>
        <w:spacing w:before="0"/>
      </w:pPr>
      <w:r>
        <w:t>45220000-5 – Design and construction work</w:t>
      </w:r>
    </w:p>
    <w:p w14:paraId="21946D3E" w14:textId="77777777" w:rsidR="00134ACB" w:rsidRPr="00E5149B" w:rsidRDefault="00134ACB" w:rsidP="00DE3D4B">
      <w:pPr>
        <w:pStyle w:val="Nadpis5"/>
        <w:spacing w:before="0"/>
      </w:pPr>
      <w:r>
        <w:t>51100000-3 – Installation and assembly of electrical and mechanical systems</w:t>
      </w:r>
    </w:p>
    <w:p w14:paraId="562FB006" w14:textId="77777777" w:rsidR="0075069D" w:rsidRPr="00E5149B" w:rsidRDefault="0075069D" w:rsidP="00DE3D4B">
      <w:pPr>
        <w:pStyle w:val="Nadpis5"/>
        <w:spacing w:before="0"/>
      </w:pPr>
      <w:r>
        <w:t>48151000-1 – Computer control systems</w:t>
      </w:r>
    </w:p>
    <w:p w14:paraId="7E80C179" w14:textId="77777777" w:rsidR="00134ACB" w:rsidRPr="00E5149B" w:rsidRDefault="003356B2" w:rsidP="00DE3D4B">
      <w:pPr>
        <w:pStyle w:val="Nadpis5"/>
        <w:spacing w:before="0"/>
      </w:pPr>
      <w:r>
        <w:lastRenderedPageBreak/>
        <w:t>71320000-7 – Technical design work</w:t>
      </w:r>
    </w:p>
    <w:p w14:paraId="2C8B435B" w14:textId="77777777" w:rsidR="001D3B0C" w:rsidRPr="00754EC3" w:rsidRDefault="001D3B0C" w:rsidP="0065782F">
      <w:pPr>
        <w:pStyle w:val="Nadpis1"/>
        <w:rPr>
          <w:b/>
        </w:rPr>
      </w:pPr>
      <w:bookmarkStart w:id="63" w:name="_Toc117004881"/>
      <w:bookmarkStart w:id="64" w:name="_Toc125430528"/>
      <w:bookmarkStart w:id="65" w:name="_Toc133994649"/>
      <w:bookmarkStart w:id="66" w:name="_Toc77655808"/>
      <w:r>
        <w:t>TIME AND PLACE OF CONTRACT EXECUTION</w:t>
      </w:r>
      <w:bookmarkEnd w:id="63"/>
    </w:p>
    <w:p w14:paraId="75A3D265" w14:textId="77777777" w:rsidR="001D3B0C" w:rsidRDefault="001D3B0C" w:rsidP="001D3B0C">
      <w:pPr>
        <w:pStyle w:val="Nadpis2"/>
        <w:spacing w:before="0"/>
        <w:rPr>
          <w:rFonts w:cs="Arial"/>
          <w:szCs w:val="22"/>
        </w:rPr>
      </w:pPr>
      <w:r>
        <w:t>The subject of this contract should be executed in the time frame provided in Paragraph 10.1 of the draft contract that is a part of Part 2 (Terms and Conditions) of these Procurement Documents.</w:t>
      </w:r>
    </w:p>
    <w:p w14:paraId="28CB72D1" w14:textId="69E85142" w:rsidR="00BD57B6" w:rsidRPr="00754EC3" w:rsidRDefault="00BD57B6" w:rsidP="00DE3D4B">
      <w:pPr>
        <w:pStyle w:val="Nadpis2"/>
        <w:widowControl w:val="0"/>
      </w:pPr>
      <w:r>
        <w:t xml:space="preserve">The </w:t>
      </w:r>
      <w:bookmarkStart w:id="67" w:name="_E51B21609F76754158B97A9D82110DE1653"/>
      <w:r>
        <w:t>Waste-to-Energy Facility, EVO Komořany, Most</w:t>
      </w:r>
      <w:bookmarkEnd w:id="67"/>
      <w:r>
        <w:t xml:space="preserve"> public contract will be executed at the </w:t>
      </w:r>
      <w:bookmarkStart w:id="68" w:name="_E61B21609F76754158B97A9D82110DE1659"/>
      <w:r>
        <w:t>United Energy, a.s.</w:t>
      </w:r>
      <w:bookmarkEnd w:id="68"/>
      <w:r w:rsidR="00764A31">
        <w:t xml:space="preserve"> </w:t>
      </w:r>
      <w:r>
        <w:t>facility, in the cadastral area of: Třebušice – 770540, Most – Komořany, Ústecký kraj, Czech Republic. For detailed specification, see Part 3 of these Procurement Documents.</w:t>
      </w:r>
    </w:p>
    <w:p w14:paraId="200074CC" w14:textId="5071C909" w:rsidR="00BD57B6" w:rsidRPr="00BD57B6" w:rsidRDefault="00BD57B6" w:rsidP="00BD57B6">
      <w:pPr>
        <w:pStyle w:val="Nadpis2"/>
      </w:pPr>
      <w:r>
        <w:t xml:space="preserve">The contracting authority expects to complete the procurement procedure and begin execution of the contract by a contractor within a time frame of </w:t>
      </w:r>
      <w:r w:rsidR="0062132F">
        <w:t>21</w:t>
      </w:r>
      <w:r w:rsidR="00411787">
        <w:t xml:space="preserve"> December 2023.</w:t>
      </w:r>
      <w:r w:rsidR="0062132F">
        <w:t xml:space="preserve"> </w:t>
      </w:r>
      <w:r>
        <w:t>If the procurement procedure, and therefore the commencement of contract execution, is delayed by more than fourteen (14) calendar days from the date above, then the contract between the contracting authority and the selected contractor, which in any event will be signed immediately after the pre-signing conditions under the PPA have been met, will be updated as regards deadlines to reflect the delay in contract execution commencement due to delays in the procurement procedure.</w:t>
      </w:r>
    </w:p>
    <w:p w14:paraId="4C8D8AC7" w14:textId="77777777" w:rsidR="00C62569" w:rsidRDefault="00C62569" w:rsidP="0065782F">
      <w:pPr>
        <w:pStyle w:val="Nadpis1"/>
        <w:rPr>
          <w:b/>
        </w:rPr>
      </w:pPr>
      <w:bookmarkStart w:id="69" w:name="_Toc117004882"/>
      <w:bookmarkStart w:id="70" w:name="_Toc125430529"/>
      <w:bookmarkStart w:id="71" w:name="_Toc133994650"/>
      <w:bookmarkEnd w:id="64"/>
      <w:bookmarkEnd w:id="65"/>
      <w:r>
        <w:t>Language of the procurement procedure</w:t>
      </w:r>
      <w:bookmarkEnd w:id="69"/>
    </w:p>
    <w:p w14:paraId="6D11D7DF" w14:textId="77777777" w:rsidR="00C62569" w:rsidRPr="00C62569" w:rsidRDefault="00C62569" w:rsidP="00C62569">
      <w:pPr>
        <w:pStyle w:val="Nadpis2"/>
      </w:pPr>
      <w:r>
        <w:t xml:space="preserve">All communication and negotiations between the contracting authority and the economic operator / participant regarding the procurement procedure, as well as the request to participate, the indicative tender, and the tender, will be conducted / written exclusively in the </w:t>
      </w:r>
      <w:r>
        <w:rPr>
          <w:u w:val="single"/>
        </w:rPr>
        <w:t>Czech language</w:t>
      </w:r>
      <w:r>
        <w:t>.</w:t>
      </w:r>
    </w:p>
    <w:p w14:paraId="60936F36" w14:textId="77777777" w:rsidR="00683B6A" w:rsidRPr="00BD57B6" w:rsidRDefault="00683B6A" w:rsidP="0065782F">
      <w:pPr>
        <w:pStyle w:val="Nadpis1"/>
        <w:rPr>
          <w:b/>
        </w:rPr>
      </w:pPr>
      <w:bookmarkStart w:id="72" w:name="_Toc117004883"/>
      <w:r>
        <w:t>Reserved rights of the contracting authority</w:t>
      </w:r>
      <w:bookmarkEnd w:id="70"/>
      <w:bookmarkEnd w:id="71"/>
      <w:bookmarkEnd w:id="72"/>
    </w:p>
    <w:p w14:paraId="131E455C" w14:textId="77777777" w:rsidR="00C62569" w:rsidRPr="005C5341" w:rsidRDefault="00C62569" w:rsidP="00C62569">
      <w:pPr>
        <w:pStyle w:val="Nadpis2"/>
      </w:pPr>
      <w:r>
        <w:t>The contracting authority reserves the right not to return submitted tenders.</w:t>
      </w:r>
    </w:p>
    <w:p w14:paraId="6848AFDF" w14:textId="478FE291" w:rsidR="00D13E3F" w:rsidRPr="00D13E3F" w:rsidRDefault="00D13E3F" w:rsidP="00D14687">
      <w:pPr>
        <w:pStyle w:val="Nadpis2"/>
        <w:rPr>
          <w:rFonts w:cs="Arial"/>
        </w:rPr>
      </w:pPr>
      <w:r>
        <w:t>The contracting authority reserves the right to amend the award criteria excepting the minimum technical conditions under Section 61 (4) of the PPA as specified in Part 3 of the Procurement Documents – Technical Specifications.</w:t>
      </w:r>
    </w:p>
    <w:p w14:paraId="0B578CA1" w14:textId="14ED8FDB" w:rsidR="00C62569" w:rsidRPr="005C5341" w:rsidRDefault="00D14687" w:rsidP="00D14687">
      <w:pPr>
        <w:pStyle w:val="Nadpis2"/>
        <w:rPr>
          <w:rFonts w:cs="Arial"/>
        </w:rPr>
      </w:pPr>
      <w:r>
        <w:t xml:space="preserve">Pursuant to Section 170 PPA, the contracting authority reserves the right to terminate the procurement procedure for cause or in any of the cases given in Section 127 PPA. </w:t>
      </w:r>
    </w:p>
    <w:p w14:paraId="38BAA46D" w14:textId="100417E1" w:rsidR="00683B6A" w:rsidRDefault="00D14687" w:rsidP="00D14687">
      <w:pPr>
        <w:pStyle w:val="Nadpis2"/>
      </w:pPr>
      <w:r>
        <w:t>Pursuant to Section 39 (5) PPA, the contracting authority reserves the right to verify with third parties the information found in tenders. The participant is obliged to provide all necessary cooperation in this regard.</w:t>
      </w:r>
    </w:p>
    <w:p w14:paraId="6B42BC51" w14:textId="2FAE9C29" w:rsidR="00AC105F" w:rsidRDefault="00AC105F" w:rsidP="00AC105F">
      <w:pPr>
        <w:pStyle w:val="Nadpis2"/>
        <w:rPr>
          <w:rFonts w:cs="Arial"/>
        </w:rPr>
      </w:pPr>
      <w:r>
        <w:t>The contracting authority reserves the right to negotiate with the participant whose tender has been evaluated as the most economically advantageous according to the evaluation result, more favourable conditions for the contracting authority while maintaining the competitive subject of performance.</w:t>
      </w:r>
    </w:p>
    <w:p w14:paraId="0814D521" w14:textId="4944DAC3" w:rsidR="00D13E3F" w:rsidRDefault="00D13E3F" w:rsidP="00D13E3F">
      <w:pPr>
        <w:pStyle w:val="Nadpis2"/>
      </w:pPr>
      <w:r>
        <w:t>The contracting authority expressly warns the economic operator that the selected economic operator is, in accordance with the provisions of Section 2e) of Act No. 320/2001 Coll., on Financial Control, a person obliged to cooperate in the performance of financial control.</w:t>
      </w:r>
    </w:p>
    <w:p w14:paraId="71894F04" w14:textId="1EBF8184" w:rsidR="00D13E3F" w:rsidRDefault="00D13E3F" w:rsidP="00D13E3F">
      <w:pPr>
        <w:pStyle w:val="Nadpis2"/>
      </w:pPr>
      <w:r>
        <w:t xml:space="preserve">The contracting authority reserves the option under Section 61 (8) PPA in connection with Paragraph </w:t>
      </w:r>
      <w:r>
        <w:fldChar w:fldCharType="begin"/>
      </w:r>
      <w:r>
        <w:instrText xml:space="preserve"> REF _Ref505260838 \r \h </w:instrText>
      </w:r>
      <w:r>
        <w:fldChar w:fldCharType="separate"/>
      </w:r>
      <w:r w:rsidR="00D43AAA">
        <w:t>25.11</w:t>
      </w:r>
      <w:r>
        <w:fldChar w:fldCharType="end"/>
      </w:r>
      <w:r>
        <w:t xml:space="preserve"> below to award this public contract based on the indicative tenders.</w:t>
      </w:r>
    </w:p>
    <w:p w14:paraId="06EC1C9B" w14:textId="43B58D80" w:rsidR="4B7AA995" w:rsidRPr="002C3FE8" w:rsidRDefault="4B7AA995" w:rsidP="002C3FE8">
      <w:pPr>
        <w:pStyle w:val="Nadpis2"/>
        <w:rPr>
          <w:rFonts w:eastAsia="Arial" w:cs="Arial"/>
        </w:rPr>
      </w:pPr>
      <w:r w:rsidRPr="002C3FE8">
        <w:lastRenderedPageBreak/>
        <w:t>Pursuant to Section 10</w:t>
      </w:r>
      <w:r w:rsidR="7A263359" w:rsidRPr="002C3FE8">
        <w:t>5 (2)</w:t>
      </w:r>
      <w:r w:rsidRPr="002C3FE8">
        <w:t xml:space="preserve"> PPA, the contracting authority requires </w:t>
      </w:r>
      <w:r w:rsidR="3B72413E" w:rsidRPr="002C3FE8">
        <w:rPr>
          <w:rFonts w:eastAsia="Arial" w:cs="Arial"/>
        </w:rPr>
        <w:t>that the significant activity determined by the contracting authority in the performance of the public contract in the scope of commissioning of the waste incineration boiler into operation</w:t>
      </w:r>
      <w:r w:rsidR="32D27701" w:rsidRPr="002C3FE8">
        <w:rPr>
          <w:rFonts w:eastAsia="Arial" w:cs="Arial"/>
        </w:rPr>
        <w:t xml:space="preserve">, </w:t>
      </w:r>
      <w:r w:rsidR="3B72413E" w:rsidRPr="002C3FE8">
        <w:rPr>
          <w:rFonts w:eastAsia="Arial" w:cs="Arial"/>
        </w:rPr>
        <w:t>must be carried out directly by the selected contractor</w:t>
      </w:r>
      <w:r w:rsidR="08512D68" w:rsidRPr="002C3FE8">
        <w:rPr>
          <w:rFonts w:eastAsia="Arial" w:cs="Arial"/>
        </w:rPr>
        <w:t>.</w:t>
      </w:r>
    </w:p>
    <w:p w14:paraId="50271D1B" w14:textId="1A210253" w:rsidR="00490988" w:rsidRPr="00490988" w:rsidRDefault="00490988" w:rsidP="0012600C">
      <w:pPr>
        <w:pStyle w:val="Nadpis2"/>
      </w:pPr>
      <w:bookmarkStart w:id="73" w:name="_Toc105668284"/>
      <w:r>
        <w:t>Restrictive measures relating to sanctions connected to the infringement of international rights and the conflict in Ukraine</w:t>
      </w:r>
      <w:bookmarkEnd w:id="73"/>
      <w:r>
        <w:t>.</w:t>
      </w:r>
    </w:p>
    <w:p w14:paraId="6B60F8D0" w14:textId="77777777" w:rsidR="00490988" w:rsidRDefault="00DE3D4B" w:rsidP="00490988">
      <w:pPr>
        <w:pStyle w:val="Nadpis2"/>
        <w:numPr>
          <w:ilvl w:val="0"/>
          <w:numId w:val="0"/>
        </w:numPr>
        <w:ind w:left="1021"/>
        <w:rPr>
          <w:rFonts w:cs="Arial"/>
        </w:rPr>
      </w:pPr>
      <w:r>
        <w:t>The contracting authority warns the economic operator that, when awarding the contract, it shall be under obligation to proceed in accordance with:</w:t>
      </w:r>
    </w:p>
    <w:p w14:paraId="2D266D50" w14:textId="264E9C8F" w:rsidR="00490988" w:rsidRPr="00490988" w:rsidRDefault="00490988" w:rsidP="00490988">
      <w:pPr>
        <w:pStyle w:val="Nadpis2"/>
        <w:numPr>
          <w:ilvl w:val="0"/>
          <w:numId w:val="44"/>
        </w:numPr>
        <w:ind w:left="1418" w:hanging="425"/>
      </w:pPr>
      <w:r>
        <w:t>Council Regulation (EU) 2022/576 of 8 April 2022 amending Regulation (EU) No 833/2014 concerning restrictive measures in view of Russia’s actions destabilising the situation in Ukraine (as amended by subsequent addenda);</w:t>
      </w:r>
    </w:p>
    <w:p w14:paraId="0A1B61B5" w14:textId="77777777" w:rsidR="00490988" w:rsidRPr="00490988" w:rsidRDefault="00490988" w:rsidP="00490988">
      <w:pPr>
        <w:pStyle w:val="Nadpis2"/>
        <w:numPr>
          <w:ilvl w:val="0"/>
          <w:numId w:val="44"/>
        </w:numPr>
        <w:ind w:left="1418" w:hanging="425"/>
      </w:pPr>
      <w:r>
        <w:t>Council Regulation (EU) No 269/2014 of 17 March 2014 concerning restrictive measures in respect of actions undermining or threatening the territorial integrity, sovereignty and independence of Ukraine *as amended by subsequent addenda);</w:t>
      </w:r>
    </w:p>
    <w:p w14:paraId="4A1A3117" w14:textId="77777777" w:rsidR="00A74AD5" w:rsidRPr="00A74AD5" w:rsidRDefault="00A74AD5" w:rsidP="00490988">
      <w:pPr>
        <w:pStyle w:val="Nadpis2"/>
        <w:numPr>
          <w:ilvl w:val="0"/>
          <w:numId w:val="44"/>
        </w:numPr>
        <w:ind w:left="1418" w:hanging="425"/>
      </w:pPr>
      <w:r>
        <w:t xml:space="preserve">Council Regulation (EC) No 765/2006 of 18 May 2006 concerning restrictive measures against President Lukashenko and certain officials of Belarus (as amended by subsequent addenda); and </w:t>
      </w:r>
    </w:p>
    <w:p w14:paraId="219DBA5F" w14:textId="30D8F3B7" w:rsidR="00DE3D4B" w:rsidRPr="00DE3D4B" w:rsidRDefault="00DE3D4B" w:rsidP="00490988">
      <w:pPr>
        <w:pStyle w:val="Nadpis2"/>
        <w:numPr>
          <w:ilvl w:val="0"/>
          <w:numId w:val="44"/>
        </w:numPr>
        <w:ind w:left="1418" w:hanging="425"/>
      </w:pPr>
      <w:r>
        <w:t>Other similar regulations and instructions adopted by the relevant bodies of the Czech Republic or of the European Union at the time of award of the public contract.</w:t>
      </w:r>
    </w:p>
    <w:p w14:paraId="7A3F5DA4" w14:textId="77777777" w:rsidR="00D14687" w:rsidRPr="00BD57B6" w:rsidRDefault="00D14687" w:rsidP="0065782F">
      <w:pPr>
        <w:pStyle w:val="Nadpis1"/>
        <w:rPr>
          <w:b/>
        </w:rPr>
      </w:pPr>
      <w:bookmarkStart w:id="74" w:name="_Toc117004884"/>
      <w:r>
        <w:t>TENDER COSTS</w:t>
      </w:r>
      <w:bookmarkEnd w:id="74"/>
    </w:p>
    <w:p w14:paraId="332BA979" w14:textId="2AC13047" w:rsidR="006B74AC" w:rsidRDefault="00D14687" w:rsidP="0099760D">
      <w:pPr>
        <w:pStyle w:val="Nadpis2"/>
      </w:pPr>
      <w:r>
        <w:t xml:space="preserve">All costs related to the </w:t>
      </w:r>
      <w:r w:rsidR="000C16E5">
        <w:t xml:space="preserve">participation in the </w:t>
      </w:r>
      <w:r w:rsidR="00ED4A0B">
        <w:t xml:space="preserve">procurement procedure including </w:t>
      </w:r>
      <w:r>
        <w:t xml:space="preserve">drafting and submission of requests to participate, indicative tenders, and tenders </w:t>
      </w:r>
      <w:r w:rsidR="00CA560F">
        <w:t xml:space="preserve">and costs related to </w:t>
      </w:r>
      <w:r w:rsidR="00733980">
        <w:t xml:space="preserve">the tender negotiations including amendments of the </w:t>
      </w:r>
      <w:r w:rsidR="00EB1185">
        <w:t xml:space="preserve">indicative tender </w:t>
      </w:r>
      <w:r>
        <w:t>shall be borne exclusively by the tendering participant; the contracting authority shall accept no responsibility for such costs, regardless of the circumstances or result of the procurement procedure, excepting cases listed in Section 40 (4) PPA.</w:t>
      </w:r>
      <w:r>
        <w:br w:type="page"/>
      </w:r>
    </w:p>
    <w:p w14:paraId="2D114AEB" w14:textId="77777777" w:rsidR="00732854" w:rsidRPr="00267296" w:rsidRDefault="00732854" w:rsidP="0065782F">
      <w:pPr>
        <w:pStyle w:val="Nadpis1"/>
        <w:numPr>
          <w:ilvl w:val="0"/>
          <w:numId w:val="0"/>
        </w:numPr>
        <w:rPr>
          <w:rStyle w:val="Nzevknihy"/>
        </w:rPr>
      </w:pPr>
      <w:bookmarkStart w:id="75" w:name="_Toc117004885"/>
      <w:bookmarkStart w:id="76" w:name="_Toc152488581"/>
      <w:bookmarkEnd w:id="66"/>
      <w:r>
        <w:rPr>
          <w:rStyle w:val="Nzevknihy"/>
        </w:rPr>
        <w:lastRenderedPageBreak/>
        <w:t>B.</w:t>
      </w:r>
      <w:r>
        <w:rPr>
          <w:rStyle w:val="Nzevknihy"/>
        </w:rPr>
        <w:tab/>
        <w:t>PROCUREMENT DOCUMENTS</w:t>
      </w:r>
      <w:bookmarkEnd w:id="75"/>
    </w:p>
    <w:p w14:paraId="0B73E98C" w14:textId="77777777" w:rsidR="00732854" w:rsidRDefault="00732854" w:rsidP="0065782F">
      <w:pPr>
        <w:pStyle w:val="Nadpis1"/>
        <w:rPr>
          <w:b/>
        </w:rPr>
      </w:pPr>
      <w:bookmarkStart w:id="77" w:name="_Toc117004886"/>
      <w:r>
        <w:t>CONTENTS</w:t>
      </w:r>
      <w:bookmarkEnd w:id="77"/>
    </w:p>
    <w:p w14:paraId="78D360F8" w14:textId="77777777" w:rsidR="00732854" w:rsidRDefault="00732854" w:rsidP="00732854">
      <w:pPr>
        <w:pStyle w:val="Nadpis2"/>
        <w:rPr>
          <w:rFonts w:cs="Arial"/>
          <w:szCs w:val="22"/>
        </w:rPr>
      </w:pPr>
      <w:r>
        <w:t>The Procurement Documents consist of:</w:t>
      </w:r>
    </w:p>
    <w:p w14:paraId="603C0460" w14:textId="3F769C35" w:rsidR="00732854" w:rsidRPr="006F7688" w:rsidRDefault="004F09DF" w:rsidP="006F7688">
      <w:pPr>
        <w:pStyle w:val="Nadpis3"/>
        <w:numPr>
          <w:ilvl w:val="0"/>
          <w:numId w:val="0"/>
        </w:numPr>
        <w:ind w:left="1021"/>
      </w:pPr>
      <w:r>
        <w:t>Part 1 – Requirements and Conditions on Requests to Participate and tenders and the Procurement Procedure Process</w:t>
      </w:r>
    </w:p>
    <w:p w14:paraId="7980C17F" w14:textId="77777777" w:rsidR="00732854" w:rsidRPr="006F7688" w:rsidRDefault="00732854" w:rsidP="006F7688">
      <w:pPr>
        <w:pStyle w:val="Nadpis3"/>
        <w:numPr>
          <w:ilvl w:val="0"/>
          <w:numId w:val="0"/>
        </w:numPr>
        <w:ind w:left="1021"/>
      </w:pPr>
      <w:r>
        <w:t>Part 2 – Terms and Conditions</w:t>
      </w:r>
    </w:p>
    <w:p w14:paraId="5B8C112F" w14:textId="77777777" w:rsidR="00732854" w:rsidRPr="006F7688" w:rsidRDefault="00732854" w:rsidP="006F7688">
      <w:pPr>
        <w:pStyle w:val="Nadpis3"/>
        <w:numPr>
          <w:ilvl w:val="0"/>
          <w:numId w:val="0"/>
        </w:numPr>
        <w:ind w:left="1021"/>
      </w:pPr>
      <w:r>
        <w:t>Part 3 – Technical Specifications</w:t>
      </w:r>
    </w:p>
    <w:p w14:paraId="277C0F38" w14:textId="77777777" w:rsidR="00732854" w:rsidRPr="006F7688" w:rsidRDefault="00732854" w:rsidP="006F7688">
      <w:pPr>
        <w:pStyle w:val="Nadpis3"/>
        <w:numPr>
          <w:ilvl w:val="0"/>
          <w:numId w:val="0"/>
        </w:numPr>
        <w:ind w:left="1021"/>
      </w:pPr>
      <w:r>
        <w:t>Part 4 – Forms and Detailed Instructions for Requests to Participate and tenders</w:t>
      </w:r>
    </w:p>
    <w:p w14:paraId="5D609455" w14:textId="7962410E" w:rsidR="00754EC3" w:rsidRPr="00E23BA4" w:rsidRDefault="00FF2293" w:rsidP="00AA51BF">
      <w:pPr>
        <w:pStyle w:val="Nadpis2"/>
        <w:rPr>
          <w:rFonts w:cs="Arial"/>
          <w:szCs w:val="22"/>
        </w:rPr>
      </w:pPr>
      <w:r>
        <w:t>Under Section 36 (4) PPA, the contracting authority hereby discloses that the Procurement Documents were prepared based on the contracting authority’s specifications and other materials by E-CONSULT, s.r.o., Sokolovská 445/212, Prague 8, Company ID No. 45801738 and its subcontractor E.I.C. spol. s r.o., Modřínová 1770/10, Prague 8, Company ID No. 48538256.</w:t>
      </w:r>
    </w:p>
    <w:p w14:paraId="5D277B89" w14:textId="77777777" w:rsidR="00D709F2" w:rsidRPr="00E23BA4" w:rsidRDefault="00754EC3" w:rsidP="006F7688">
      <w:r>
        <w:t>The building permit documentation was included in the materials provided by the contracting authority, and this documentation was prepared by:</w:t>
      </w:r>
    </w:p>
    <w:p w14:paraId="4EBB1DDF" w14:textId="77777777" w:rsidR="00D709F2" w:rsidRPr="00E23BA4" w:rsidRDefault="00D709F2" w:rsidP="006F7688">
      <w:r>
        <w:t xml:space="preserve">CHIEF DESIGNER: </w:t>
      </w:r>
    </w:p>
    <w:p w14:paraId="7B75CB73" w14:textId="77777777" w:rsidR="00D709F2" w:rsidRPr="00E23BA4" w:rsidRDefault="00D709F2" w:rsidP="006F7688">
      <w:r>
        <w:t xml:space="preserve">Name: ENERGOENGINEERING Praha, a.s. </w:t>
      </w:r>
    </w:p>
    <w:p w14:paraId="710AFA01" w14:textId="77777777" w:rsidR="00D709F2" w:rsidRPr="00E23BA4" w:rsidRDefault="00D709F2" w:rsidP="006F7688">
      <w:r>
        <w:t xml:space="preserve">Address: Michelská 792/2, 140 00 Prague 4 </w:t>
      </w:r>
    </w:p>
    <w:p w14:paraId="4D25E2B0" w14:textId="21BDBBED" w:rsidR="00D709F2" w:rsidRPr="00E23BA4" w:rsidRDefault="00D709F2" w:rsidP="006F7688">
      <w:r>
        <w:t xml:space="preserve">Company registration number: 290 54 354 </w:t>
      </w:r>
    </w:p>
    <w:p w14:paraId="41764A30" w14:textId="77777777" w:rsidR="00D709F2" w:rsidRPr="00E23BA4" w:rsidRDefault="007232D1" w:rsidP="006F7688">
      <w:r>
        <w:t xml:space="preserve">Tax ID number: CZ29054354 </w:t>
      </w:r>
    </w:p>
    <w:p w14:paraId="7208DB84" w14:textId="77777777" w:rsidR="00D709F2" w:rsidRPr="00E23BA4" w:rsidRDefault="00D709F2" w:rsidP="006F7688">
      <w:r>
        <w:t xml:space="preserve">TECHNOLOGICAL DESIGNER: </w:t>
      </w:r>
    </w:p>
    <w:p w14:paraId="58DA4D1D" w14:textId="18EF61D4" w:rsidR="00D709F2" w:rsidRPr="00E23BA4" w:rsidRDefault="00D709F2" w:rsidP="006F7688">
      <w:r>
        <w:t xml:space="preserve">Name: E.I.C, spol. s r.o. </w:t>
      </w:r>
    </w:p>
    <w:p w14:paraId="49CD3C9B" w14:textId="77777777" w:rsidR="00D709F2" w:rsidRPr="00E23BA4" w:rsidRDefault="00D709F2" w:rsidP="006F7688">
      <w:r>
        <w:t xml:space="preserve">Address: Modřínová 1770/10, 182 00 Prague 8 </w:t>
      </w:r>
    </w:p>
    <w:p w14:paraId="619AF5CD" w14:textId="06DF36FD" w:rsidR="00D709F2" w:rsidRPr="00E23BA4" w:rsidRDefault="00D709F2" w:rsidP="006F7688">
      <w:r>
        <w:t xml:space="preserve">Company registration number: 485 38 256 </w:t>
      </w:r>
    </w:p>
    <w:p w14:paraId="10D49E1B" w14:textId="77777777" w:rsidR="00D709F2" w:rsidRPr="00E23BA4" w:rsidRDefault="007232D1" w:rsidP="006F7688">
      <w:r>
        <w:t xml:space="preserve">Tax ID number: CZ48538256 </w:t>
      </w:r>
    </w:p>
    <w:p w14:paraId="47C2231C" w14:textId="77777777" w:rsidR="00D709F2" w:rsidRPr="00E23BA4" w:rsidRDefault="00D709F2" w:rsidP="006F7688">
      <w:r>
        <w:t xml:space="preserve">Prof. Jaroslav Hyžík </w:t>
      </w:r>
    </w:p>
    <w:p w14:paraId="7DC9D6F0" w14:textId="77777777" w:rsidR="00D709F2" w:rsidRPr="00E23BA4" w:rsidRDefault="00D709F2" w:rsidP="006F7688">
      <w:r>
        <w:t xml:space="preserve">Authorisation: 0005127 in the field of technological equipment of buildings </w:t>
      </w:r>
    </w:p>
    <w:p w14:paraId="4347B95C" w14:textId="77777777" w:rsidR="00D709F2" w:rsidRPr="00E23BA4" w:rsidRDefault="00D709F2" w:rsidP="006F7688">
      <w:r>
        <w:t>ELECTRICAL EQUIPMENT</w:t>
      </w:r>
    </w:p>
    <w:p w14:paraId="319EE826" w14:textId="541701A4" w:rsidR="00D709F2" w:rsidRPr="00E23BA4" w:rsidRDefault="00D709F2" w:rsidP="006F7688">
      <w:r>
        <w:t xml:space="preserve">Name: H&amp;D Engineering, s.r.o. </w:t>
      </w:r>
    </w:p>
    <w:p w14:paraId="383CB898" w14:textId="77777777" w:rsidR="007232D1" w:rsidRPr="00E23BA4" w:rsidRDefault="007232D1" w:rsidP="006F7688">
      <w:r>
        <w:t>Address: Prague 4, Michelská 792/2, Postcode 14000</w:t>
      </w:r>
    </w:p>
    <w:p w14:paraId="0C82814E" w14:textId="3C4D2AC1" w:rsidR="007232D1" w:rsidRPr="00E23BA4" w:rsidRDefault="007232D1" w:rsidP="006F7688">
      <w:r>
        <w:t>Company registration number: 481 11 724</w:t>
      </w:r>
    </w:p>
    <w:p w14:paraId="05A737E6" w14:textId="776DF358" w:rsidR="007232D1" w:rsidRPr="00E23BA4" w:rsidRDefault="007232D1" w:rsidP="006F7688">
      <w:r>
        <w:t>Tax ID number: CZ</w:t>
      </w:r>
      <w:r>
        <w:rPr>
          <w:rStyle w:val="nowrap"/>
        </w:rPr>
        <w:t>48111724</w:t>
      </w:r>
    </w:p>
    <w:p w14:paraId="7B182C9F" w14:textId="77777777" w:rsidR="00D709F2" w:rsidRPr="00E23BA4" w:rsidRDefault="00D709F2" w:rsidP="006F7688">
      <w:r>
        <w:t xml:space="preserve">Ing. Michal Teyssler </w:t>
      </w:r>
    </w:p>
    <w:p w14:paraId="6974C732" w14:textId="77777777" w:rsidR="00D709F2" w:rsidRPr="00E23BA4" w:rsidRDefault="00D709F2" w:rsidP="006F7688">
      <w:r>
        <w:t xml:space="preserve">Authorisation: 0002229 in the field of building environmental systems - electrical equipment. </w:t>
      </w:r>
    </w:p>
    <w:p w14:paraId="400AB7AF" w14:textId="77777777" w:rsidR="00D709F2" w:rsidRPr="00E23BA4" w:rsidRDefault="00D709F2" w:rsidP="006F7688">
      <w:r>
        <w:t xml:space="preserve">CONSTRUCTION DESIGNER: </w:t>
      </w:r>
    </w:p>
    <w:p w14:paraId="76358B57" w14:textId="77777777" w:rsidR="00D709F2" w:rsidRPr="00E23BA4" w:rsidRDefault="00D709F2" w:rsidP="006F7688">
      <w:r>
        <w:t xml:space="preserve">Name: IKA Praha, v. o. s. </w:t>
      </w:r>
    </w:p>
    <w:p w14:paraId="7F2F6F7A" w14:textId="77777777" w:rsidR="00D709F2" w:rsidRPr="00E23BA4" w:rsidRDefault="00D709F2" w:rsidP="006F7688">
      <w:r>
        <w:t>Address: Vinohradská 1899/112, 130 00 Prague 3</w:t>
      </w:r>
    </w:p>
    <w:p w14:paraId="59D4AAA8" w14:textId="501D70E0" w:rsidR="00D709F2" w:rsidRPr="00E23BA4" w:rsidRDefault="00D709F2" w:rsidP="006F7688">
      <w:r>
        <w:lastRenderedPageBreak/>
        <w:t xml:space="preserve">Company registration number: 005 51 716 </w:t>
      </w:r>
    </w:p>
    <w:p w14:paraId="4EA3DB4D" w14:textId="77777777" w:rsidR="00D709F2" w:rsidRPr="00E23BA4" w:rsidRDefault="00D709F2" w:rsidP="006F7688">
      <w:r>
        <w:t xml:space="preserve">Tax ID number: CZ 005 51716 </w:t>
      </w:r>
    </w:p>
    <w:p w14:paraId="7F2104DE" w14:textId="77777777" w:rsidR="00D709F2" w:rsidRPr="00E23BA4" w:rsidRDefault="00D709F2" w:rsidP="006F7688">
      <w:r>
        <w:t xml:space="preserve">Chief project engineer: Ing. Jindřich Hampl </w:t>
      </w:r>
    </w:p>
    <w:p w14:paraId="30C4A811" w14:textId="77777777" w:rsidR="00D709F2" w:rsidRPr="00E23BA4" w:rsidRDefault="00D709F2" w:rsidP="006F7688">
      <w:r>
        <w:t xml:space="preserve">Authorisation: 0002861 in the field of civil engineering </w:t>
      </w:r>
    </w:p>
    <w:p w14:paraId="037071EA" w14:textId="77777777" w:rsidR="00D709F2" w:rsidRPr="00E23BA4" w:rsidRDefault="00D709F2" w:rsidP="006F7688">
      <w:r>
        <w:t xml:space="preserve">Structural engineering: Ing. Radek Brandejs </w:t>
      </w:r>
    </w:p>
    <w:p w14:paraId="0BCEDA67" w14:textId="77777777" w:rsidR="00D709F2" w:rsidRPr="00E23BA4" w:rsidRDefault="007232D1" w:rsidP="006F7688">
      <w:r>
        <w:t xml:space="preserve">Authorisation: 0601978 in the field of structural engineering and building dynamics </w:t>
      </w:r>
    </w:p>
    <w:p w14:paraId="199D6455" w14:textId="77777777" w:rsidR="00D709F2" w:rsidRPr="00E23BA4" w:rsidRDefault="00D709F2" w:rsidP="006F7688">
      <w:r>
        <w:t xml:space="preserve">PBŘS: Ing. Martin Lehovec </w:t>
      </w:r>
    </w:p>
    <w:p w14:paraId="461ECC39" w14:textId="77777777" w:rsidR="00D709F2" w:rsidRPr="00E23BA4" w:rsidRDefault="007232D1" w:rsidP="006F7688">
      <w:r>
        <w:t xml:space="preserve">Authorisation: 0005570 fire safety of structures </w:t>
      </w:r>
    </w:p>
    <w:p w14:paraId="268D7B27" w14:textId="77777777" w:rsidR="00D709F2" w:rsidRPr="00E23BA4" w:rsidRDefault="00D709F2" w:rsidP="006F7688">
      <w:r>
        <w:t xml:space="preserve">WATER MANAGEMENT DESIGNER: </w:t>
      </w:r>
    </w:p>
    <w:p w14:paraId="1CBA55D8" w14:textId="77777777" w:rsidR="00D709F2" w:rsidRPr="00E23BA4" w:rsidRDefault="00D709F2" w:rsidP="006F7688">
      <w:r>
        <w:t xml:space="preserve">Ing. Petr Kokeš </w:t>
      </w:r>
    </w:p>
    <w:p w14:paraId="337C0EAB" w14:textId="77777777" w:rsidR="00D709F2" w:rsidRPr="00E23BA4" w:rsidRDefault="00D709F2" w:rsidP="006F7688">
      <w:r>
        <w:t xml:space="preserve">Authorisation: 0401422 in the field of water management structures </w:t>
      </w:r>
    </w:p>
    <w:p w14:paraId="394B8FBC" w14:textId="77777777" w:rsidR="00D709F2" w:rsidRPr="00E23BA4" w:rsidRDefault="00D709F2" w:rsidP="006F7688">
      <w:r>
        <w:t xml:space="preserve">TRANSPORT ENGINEERING DESIGNER: </w:t>
      </w:r>
    </w:p>
    <w:p w14:paraId="22D6026E" w14:textId="77777777" w:rsidR="00D709F2" w:rsidRPr="00E23BA4" w:rsidRDefault="00D709F2" w:rsidP="006F7688">
      <w:r>
        <w:t xml:space="preserve">Ing. Bohumil Rachůnek </w:t>
      </w:r>
    </w:p>
    <w:p w14:paraId="0727F55B" w14:textId="77777777" w:rsidR="00D709F2" w:rsidRPr="00E23BA4" w:rsidRDefault="00D709F2" w:rsidP="006F7688">
      <w:r>
        <w:t>Authorisation: 0009893 in the field of transport structures</w:t>
      </w:r>
    </w:p>
    <w:p w14:paraId="22FC4ACC" w14:textId="77777777" w:rsidR="00754EC3" w:rsidRDefault="00754EC3" w:rsidP="006F7688">
      <w:r>
        <w:t xml:space="preserve">and which forms an annex to Part 3 of the Procurement Documents (Enclosure 1 Client’s Requirements for the Technical Solution of the Work). </w:t>
      </w:r>
    </w:p>
    <w:p w14:paraId="5C0A1B07" w14:textId="77777777" w:rsidR="00FF2293" w:rsidRDefault="00FF2293" w:rsidP="00FF2293">
      <w:pPr>
        <w:pStyle w:val="Nadpis2"/>
      </w:pPr>
      <w:r>
        <w:t>The text and factual contents of the Procurement Documents, as well as all other related information and documents, are confidential information as defined in Section 1730 (2) of Act No. 89/2012 Coll., the Civil Code, as amended; participants are only allowed to use this information and documents in relation to this particular public contract.</w:t>
      </w:r>
    </w:p>
    <w:p w14:paraId="0ABBB6CF" w14:textId="77777777" w:rsidR="00FF2293" w:rsidRDefault="00FF2293" w:rsidP="00FF2293">
      <w:pPr>
        <w:pStyle w:val="Nadpis2"/>
        <w:rPr>
          <w:rFonts w:cs="Arial"/>
          <w:szCs w:val="22"/>
        </w:rPr>
      </w:pPr>
      <w:r>
        <w:t>The award criteria published in these Procurement Documents may be changed or amended by the contracting authority pursuant to Section 99 PPA.</w:t>
      </w:r>
    </w:p>
    <w:p w14:paraId="5E60DFD1" w14:textId="77777777" w:rsidR="00FF2293" w:rsidRDefault="00FF2293" w:rsidP="00FF2293">
      <w:pPr>
        <w:pStyle w:val="Nadpis2"/>
        <w:rPr>
          <w:rFonts w:cs="Arial"/>
          <w:szCs w:val="22"/>
        </w:rPr>
      </w:pPr>
      <w:r>
        <w:t>The contracting authority shall not be held liable for any errors, omissions, and irregularities that may occur in Requests to Participate and (indicative) tenders if those errors, omissions, or irregularities are the result of the participant’s incorrect interpretation of the Procurement Documents.</w:t>
      </w:r>
    </w:p>
    <w:p w14:paraId="45772CBE" w14:textId="77777777" w:rsidR="004B0098" w:rsidRPr="004B0098" w:rsidRDefault="004B0098" w:rsidP="004B0098">
      <w:pPr>
        <w:pStyle w:val="Nadpis2"/>
      </w:pPr>
      <w:r>
        <w:t>This English translation of the Procurement Documents is provided for information purposes only; in the event of doubt or conflict, the original Czech text shall prevail.</w:t>
      </w:r>
    </w:p>
    <w:p w14:paraId="07FC4A5F" w14:textId="77777777" w:rsidR="00FF2293" w:rsidRDefault="00FF2293" w:rsidP="0065782F">
      <w:pPr>
        <w:pStyle w:val="Nadpis1"/>
        <w:rPr>
          <w:b/>
        </w:rPr>
      </w:pPr>
      <w:bookmarkStart w:id="78" w:name="_Toc117004887"/>
      <w:r>
        <w:t>AVAILABILITY OF PROCUREMENT DOCUMENTS</w:t>
      </w:r>
      <w:bookmarkEnd w:id="78"/>
    </w:p>
    <w:p w14:paraId="74BDCDB7" w14:textId="0A9FE930" w:rsidR="00FF2293" w:rsidRDefault="00FF2293" w:rsidP="00FF2293">
      <w:pPr>
        <w:pStyle w:val="Nadpis2"/>
      </w:pPr>
      <w:r>
        <w:t xml:space="preserve">The Procurement </w:t>
      </w:r>
      <w:r>
        <w:rPr>
          <w:color w:val="000000"/>
        </w:rPr>
        <w:t>Documents</w:t>
      </w:r>
      <w:r>
        <w:t xml:space="preserve"> for this public contract conform to Section 96 (1) PPA and are published on the contracting authority profile: </w:t>
      </w:r>
      <w:bookmarkStart w:id="79" w:name="_E11B21609F76754158B97A9D82110DE16537"/>
      <w:r>
        <w:t>http://www.e-zakazky.cz/Profil-Zadavatele/afad761b-b55c-43d9-93f5-060173e5fd3c</w:t>
      </w:r>
      <w:bookmarkEnd w:id="79"/>
      <w:r>
        <w:t xml:space="preserve"> excepting Enclosure 1 – Client’s Requirements for the Technical Solution of the Work including Annexes D01 to </w:t>
      </w:r>
      <w:r w:rsidR="005E187B">
        <w:t>D06</w:t>
      </w:r>
      <w:r>
        <w:t xml:space="preserve">, which cannot be made accessible on the contracting authority profile </w:t>
      </w:r>
      <w:r>
        <w:rPr>
          <w:color w:val="000000"/>
        </w:rPr>
        <w:t>to protect confidential information under Section 36 (8) PPA</w:t>
      </w:r>
      <w:r>
        <w:t>.</w:t>
      </w:r>
    </w:p>
    <w:p w14:paraId="7A4C5F0F" w14:textId="6E9B791D" w:rsidR="00283BED" w:rsidRPr="001A413B" w:rsidRDefault="00283BED" w:rsidP="00283BED">
      <w:pPr>
        <w:pStyle w:val="Nadpis2"/>
        <w:rPr>
          <w:color w:val="000000"/>
        </w:rPr>
      </w:pPr>
      <w:r>
        <w:t>Enclosure 1 – Client’s Requirements for the Technical Solution of the Work</w:t>
      </w:r>
      <w:r>
        <w:rPr>
          <w:color w:val="000000"/>
        </w:rPr>
        <w:t xml:space="preserve">, which the contracting authority has not made available under the previous point on the contracting authority profile, the contracting authority will send or otherwise make available </w:t>
      </w:r>
      <w:r>
        <w:t xml:space="preserve">in accordance with §96 (2) of Act 134/2016 </w:t>
      </w:r>
      <w:r>
        <w:rPr>
          <w:color w:val="000000"/>
        </w:rPr>
        <w:t xml:space="preserve">to the economic operator within 3 business </w:t>
      </w:r>
      <w:r w:rsidRPr="001A413B">
        <w:rPr>
          <w:color w:val="000000"/>
        </w:rPr>
        <w:t>days from receipt of the economic operator’s request to receive such materials.</w:t>
      </w:r>
      <w:r w:rsidR="001A413B" w:rsidRPr="001A413B">
        <w:rPr>
          <w:color w:val="000000"/>
        </w:rPr>
        <w:t xml:space="preserve"> </w:t>
      </w:r>
      <w:r w:rsidR="00A10D12">
        <w:rPr>
          <w:color w:val="000000"/>
        </w:rPr>
        <w:t xml:space="preserve">The request to </w:t>
      </w:r>
      <w:r w:rsidR="00CF77BD">
        <w:rPr>
          <w:color w:val="000000"/>
        </w:rPr>
        <w:t xml:space="preserve">receive Enclosure 1 </w:t>
      </w:r>
      <w:r w:rsidR="00592BF4">
        <w:rPr>
          <w:color w:val="000000"/>
        </w:rPr>
        <w:t>should be sent electronically</w:t>
      </w:r>
      <w:r w:rsidR="00463315">
        <w:rPr>
          <w:color w:val="000000"/>
        </w:rPr>
        <w:t xml:space="preserve"> by means of </w:t>
      </w:r>
      <w:r w:rsidR="008003AF">
        <w:rPr>
          <w:color w:val="000000"/>
        </w:rPr>
        <w:t xml:space="preserve">the </w:t>
      </w:r>
      <w:r w:rsidR="008003AF" w:rsidRPr="008003AF">
        <w:t>“Messages via the contracting authority profile”</w:t>
      </w:r>
      <w:r w:rsidR="008003AF">
        <w:t>.</w:t>
      </w:r>
    </w:p>
    <w:p w14:paraId="775BD861" w14:textId="0BB97042" w:rsidR="00283BED" w:rsidRPr="00283BED" w:rsidRDefault="00283BED" w:rsidP="00283BED">
      <w:pPr>
        <w:pStyle w:val="Nadpis2"/>
      </w:pPr>
      <w:r>
        <w:rPr>
          <w:color w:val="000000"/>
        </w:rPr>
        <w:lastRenderedPageBreak/>
        <w:t xml:space="preserve">The request to receive </w:t>
      </w:r>
      <w:r>
        <w:t>Enclosure 1 – Client’s Requirements for the Technical Solution of the Work including annexes thereto</w:t>
      </w:r>
      <w:r>
        <w:rPr>
          <w:color w:val="000000"/>
        </w:rPr>
        <w:t xml:space="preserve"> must contain the economic operator's identification details and the economic operator’s pledge to maintain confidentiality regarding the information provided by the contracting authority or made accessible within the conduct of the procurement procedure.</w:t>
      </w:r>
      <w:r>
        <w:t xml:space="preserve"> This commitment to maintain confidentiality in regards to Section 36 (8) PPA must be dated and signed by the statutory representative of the economic operator if they are a legal person, in the manner consistent with their registration in the business registry, or by a person duly authorised by the statutory representative, whereby the economic operator shall submit the power of attorney or written authorisation or, in the case of a natural person, a person authorised to act on their behalf. </w:t>
      </w:r>
    </w:p>
    <w:p w14:paraId="3089CFF4" w14:textId="77777777" w:rsidR="000803F0" w:rsidRDefault="000803F0" w:rsidP="0065782F">
      <w:pPr>
        <w:pStyle w:val="Nadpis1"/>
        <w:rPr>
          <w:b/>
        </w:rPr>
      </w:pPr>
      <w:bookmarkStart w:id="80" w:name="_Toc117004888"/>
      <w:r>
        <w:t>EXPLANATIONS AND CLARIFICATIONS TO PROCUREMENT DOCUMENTS</w:t>
      </w:r>
      <w:bookmarkEnd w:id="80"/>
    </w:p>
    <w:p w14:paraId="31FBA1D4" w14:textId="77777777" w:rsidR="000803F0" w:rsidRDefault="000803F0" w:rsidP="000803F0">
      <w:pPr>
        <w:pStyle w:val="Nadpis2"/>
      </w:pPr>
      <w:r>
        <w:t>The contracting authority may provide explanations and clarifications to the Procurement Documents via publication of these and any other related documents at its online profile, as specified in Section 98 (1)(a) PPA.</w:t>
      </w:r>
    </w:p>
    <w:p w14:paraId="1D7C01DB" w14:textId="7FF5750F" w:rsidR="00B47C63" w:rsidRPr="00B47C63" w:rsidRDefault="000803F0" w:rsidP="000803F0">
      <w:pPr>
        <w:pStyle w:val="Nadpis2"/>
      </w:pPr>
      <w:bookmarkStart w:id="81" w:name="_Ref505156740"/>
      <w:r>
        <w:t>The economic operator may request the contracting authority explain the Procurement Documents. All such requests need to be delivered in accordance with the provisions of Section 98 (3) PPA. (Chiefly, this means requests need to be delivered no later than 8 business days before the request to participate / indicative tender / tender deadline).</w:t>
      </w:r>
      <w:r>
        <w:rPr>
          <w:rFonts w:ascii="Arial Narrow" w:hAnsi="Arial Narrow"/>
          <w:sz w:val="24"/>
        </w:rPr>
        <w:t xml:space="preserve"> </w:t>
      </w:r>
    </w:p>
    <w:p w14:paraId="395FFF1B" w14:textId="5D82395B" w:rsidR="000803F0" w:rsidRPr="00751EB3" w:rsidRDefault="00B47C63" w:rsidP="000803F0">
      <w:pPr>
        <w:pStyle w:val="Nadpis2"/>
      </w:pPr>
      <w:bookmarkStart w:id="82" w:name="_Ref81556965"/>
      <w:r>
        <w:t>The economic operator should send a request for explanation of the Procurement Documents electronically using the “</w:t>
      </w:r>
      <w:r>
        <w:rPr>
          <w:b/>
        </w:rPr>
        <w:t>Messages via the contracting authority profile</w:t>
      </w:r>
      <w:r>
        <w:t>” option (.</w:t>
      </w:r>
      <w:r>
        <w:rPr>
          <w:rFonts w:ascii="Arial Narrow" w:hAnsi="Arial Narrow"/>
        </w:rPr>
        <w:t xml:space="preserve"> </w:t>
      </w:r>
      <w:r>
        <w:t>Requests made by telephone or orally in person, as well as requests in any form made in any language other than the Czech language, will be ignored and considered non-existent by the contracting authority.</w:t>
      </w:r>
      <w:bookmarkEnd w:id="81"/>
      <w:bookmarkEnd w:id="82"/>
    </w:p>
    <w:p w14:paraId="32CA92C4" w14:textId="7BFA1DBA" w:rsidR="000803F0" w:rsidRPr="00F73B2E" w:rsidRDefault="000803F0" w:rsidP="000803F0">
      <w:pPr>
        <w:pStyle w:val="Nadpis2"/>
      </w:pPr>
      <w:r>
        <w:t xml:space="preserve">The contracting authority’s explanations and clarifications to the Procurement Documents, including the verbatim text of the associated request made pursuant to Paragraph </w:t>
      </w:r>
      <w:r>
        <w:fldChar w:fldCharType="begin"/>
      </w:r>
      <w:r>
        <w:instrText xml:space="preserve"> REF _Ref505156740 \n \h </w:instrText>
      </w:r>
      <w:r>
        <w:fldChar w:fldCharType="separate"/>
      </w:r>
      <w:r w:rsidR="00D43AAA">
        <w:t>11.2</w:t>
      </w:r>
      <w:r>
        <w:fldChar w:fldCharType="end"/>
      </w:r>
      <w:r>
        <w:t xml:space="preserve"> above, but excluding any identification of the request’s author, will be published no later than three (3) business days from receipt of the request made pursuant to Paragraph </w:t>
      </w:r>
      <w:r>
        <w:fldChar w:fldCharType="begin"/>
      </w:r>
      <w:r>
        <w:instrText xml:space="preserve"> REF _Ref505156740 \n \h </w:instrText>
      </w:r>
      <w:r>
        <w:fldChar w:fldCharType="separate"/>
      </w:r>
      <w:r w:rsidR="00D43AAA">
        <w:t>11.2</w:t>
      </w:r>
      <w:r>
        <w:fldChar w:fldCharType="end"/>
      </w:r>
      <w:r>
        <w:t xml:space="preserve"> above.</w:t>
      </w:r>
    </w:p>
    <w:p w14:paraId="206D2885" w14:textId="77777777" w:rsidR="000803F0" w:rsidRPr="00F73B2E" w:rsidRDefault="000803F0" w:rsidP="000803F0">
      <w:pPr>
        <w:pStyle w:val="Nadpis2"/>
      </w:pPr>
      <w:r>
        <w:t>Participants requesting explanations and clarifications are hereby advised to send the request (and its attachments, if any) in a format allowing, at minimum, copy-paste operations on the text, or else accompanied by a digital copy (scan) if sent printed. The contracting authority asks this in order to minimise the time needed to process and respond to requests.</w:t>
      </w:r>
    </w:p>
    <w:p w14:paraId="16B83C74" w14:textId="1360DFE5" w:rsidR="00683B6A" w:rsidRPr="000803F0" w:rsidRDefault="00683B6A" w:rsidP="0065782F">
      <w:pPr>
        <w:pStyle w:val="Nadpis1"/>
        <w:rPr>
          <w:b/>
        </w:rPr>
      </w:pPr>
      <w:bookmarkStart w:id="83" w:name="_Toc117004889"/>
      <w:r>
        <w:t>Visit to the site of performance</w:t>
      </w:r>
      <w:bookmarkEnd w:id="76"/>
      <w:bookmarkEnd w:id="83"/>
    </w:p>
    <w:p w14:paraId="34F3E237" w14:textId="77777777" w:rsidR="00683B6A" w:rsidRDefault="000803F0" w:rsidP="001C4669">
      <w:pPr>
        <w:pStyle w:val="Nadpis2"/>
        <w:spacing w:before="0"/>
        <w:rPr>
          <w:rFonts w:cs="Arial"/>
          <w:szCs w:val="22"/>
        </w:rPr>
      </w:pPr>
      <w:r>
        <w:t>Pursuant to Section 97 PPA, the contracting authority will allow participants to visit the Site of performance where the contract is to be performed, so that participants may gain a better understanding of the relevant local conditions.</w:t>
      </w:r>
    </w:p>
    <w:p w14:paraId="0B3A3B0A" w14:textId="4EFAA179" w:rsidR="00B66E34" w:rsidRPr="00B66E34" w:rsidRDefault="00B66E34" w:rsidP="00B66E34">
      <w:pPr>
        <w:pStyle w:val="Nadpis2"/>
      </w:pPr>
      <w:bookmarkStart w:id="84" w:name="_Ref507399595"/>
      <w:r>
        <w:t xml:space="preserve">The contracting authority will organize visits to the site of performance in a period specified in the invitation to submit indicative tenders and pursuant to Section </w:t>
      </w:r>
      <w:r w:rsidR="003A6518">
        <w:rPr>
          <w:rFonts w:cs="Arial"/>
          <w:highlight w:val="yellow"/>
        </w:rPr>
        <w:fldChar w:fldCharType="begin"/>
      </w:r>
      <w:r w:rsidR="003A6518">
        <w:rPr>
          <w:rFonts w:cs="Arial"/>
        </w:rPr>
        <w:instrText xml:space="preserve"> REF _Ref505238516 \n \h </w:instrText>
      </w:r>
      <w:r w:rsidR="003A6518">
        <w:rPr>
          <w:rFonts w:cs="Arial"/>
          <w:highlight w:val="yellow"/>
        </w:rPr>
      </w:r>
      <w:r w:rsidR="003A6518">
        <w:rPr>
          <w:rFonts w:cs="Arial"/>
          <w:highlight w:val="yellow"/>
        </w:rPr>
        <w:fldChar w:fldCharType="separate"/>
      </w:r>
      <w:r w:rsidR="00D43AAA">
        <w:rPr>
          <w:rFonts w:cs="Arial"/>
        </w:rPr>
        <w:t>18.1</w:t>
      </w:r>
      <w:r w:rsidR="003A6518">
        <w:rPr>
          <w:rFonts w:cs="Arial"/>
          <w:highlight w:val="yellow"/>
        </w:rPr>
        <w:fldChar w:fldCharType="end"/>
      </w:r>
      <w:r>
        <w:t xml:space="preserve"> below; further details will be agreed with the contracting authority’s contact representative listed in Section </w:t>
      </w:r>
      <w:r w:rsidRPr="000F2E04">
        <w:rPr>
          <w:rFonts w:cs="Arial"/>
        </w:rPr>
        <w:fldChar w:fldCharType="begin"/>
      </w:r>
      <w:r w:rsidRPr="000F2E04">
        <w:rPr>
          <w:rFonts w:cs="Arial"/>
        </w:rPr>
        <w:instrText xml:space="preserve"> REF _Ref505156601 \n \h </w:instrText>
      </w:r>
      <w:r w:rsidRPr="000F2E04">
        <w:rPr>
          <w:rFonts w:cs="Arial"/>
        </w:rPr>
      </w:r>
      <w:r w:rsidRPr="000F2E04">
        <w:rPr>
          <w:rFonts w:cs="Arial"/>
        </w:rPr>
        <w:fldChar w:fldCharType="separate"/>
      </w:r>
      <w:r w:rsidR="00D43AAA">
        <w:rPr>
          <w:rFonts w:cs="Arial"/>
        </w:rPr>
        <w:t>1.3</w:t>
      </w:r>
      <w:r w:rsidRPr="000F2E04">
        <w:rPr>
          <w:rFonts w:cs="Arial"/>
        </w:rPr>
        <w:fldChar w:fldCharType="end"/>
      </w:r>
      <w:r>
        <w:t xml:space="preserve"> above.</w:t>
      </w:r>
      <w:bookmarkEnd w:id="84"/>
    </w:p>
    <w:p w14:paraId="53F7A70E" w14:textId="01456388" w:rsidR="00683B6A" w:rsidRPr="00C85FA3" w:rsidRDefault="003A6518">
      <w:pPr>
        <w:pStyle w:val="Nadpis2"/>
      </w:pPr>
      <w:r>
        <w:t xml:space="preserve">The contracting authority will allow individual participants, upon the participant’s request, visits to the site of performance at a mutually-agreed time within the period specified as in Section </w:t>
      </w:r>
      <w:r>
        <w:fldChar w:fldCharType="begin"/>
      </w:r>
      <w:r>
        <w:instrText xml:space="preserve"> REF _Ref507399595 \n \h </w:instrText>
      </w:r>
      <w:r>
        <w:fldChar w:fldCharType="separate"/>
      </w:r>
      <w:r w:rsidR="00D43AAA">
        <w:t>12.2</w:t>
      </w:r>
      <w:r>
        <w:fldChar w:fldCharType="end"/>
      </w:r>
      <w:r>
        <w:t xml:space="preserve"> above. participants may decline as inconvenient no more than 2 different proposed dates of the visit to the site of performance.</w:t>
      </w:r>
    </w:p>
    <w:p w14:paraId="5ED0954F" w14:textId="77777777" w:rsidR="00683B6A" w:rsidRPr="00225991" w:rsidRDefault="003A6518">
      <w:pPr>
        <w:pStyle w:val="Nadpis2"/>
        <w:rPr>
          <w:rFonts w:cs="Arial"/>
          <w:szCs w:val="22"/>
        </w:rPr>
      </w:pPr>
      <w:r>
        <w:lastRenderedPageBreak/>
        <w:t>Inspection tours will be held exclusively in the Czech language; participants who require it are advised to secure interpreting services beforehand.</w:t>
      </w:r>
    </w:p>
    <w:p w14:paraId="02FCCDA5" w14:textId="77777777" w:rsidR="00683B6A" w:rsidRPr="00225991" w:rsidRDefault="00683B6A">
      <w:pPr>
        <w:pStyle w:val="Nadpis2"/>
        <w:rPr>
          <w:rFonts w:cs="Arial"/>
          <w:szCs w:val="22"/>
        </w:rPr>
      </w:pPr>
      <w:r>
        <w:t>participants will be required to observe any instructions and limitations imposed on site by the contracting authority’s representative conducting the inspection tour. participants and / or their individual representatives shall be held liable for any and all risks, losses, damages, injuries, and expenses, however these come about, that may result from their participation in the visit to the site of performance.</w:t>
      </w:r>
    </w:p>
    <w:p w14:paraId="3769F388" w14:textId="5E0815B2" w:rsidR="001D58E3" w:rsidRDefault="00683B6A">
      <w:pPr>
        <w:pStyle w:val="Nadpis2"/>
        <w:rPr>
          <w:rFonts w:cs="Arial"/>
          <w:szCs w:val="22"/>
        </w:rPr>
      </w:pPr>
      <w:r>
        <w:t xml:space="preserve">Participant representatives are free to ask any questions they consider pertinent during the visit to the site of performance; however, any answers given to such questions by the contracting authority’s representative should be considered to be for information purposes only, and explicitly do not constitute an explanation or clarification to the Procurement Documents in the sense discussed in Section 11 above, nor should they be considered a binding step in the procurement procedure. If a participant identifies points of confusion to which they feel explanation or clarification is required, they will need to request such explanation or clarification through the process discussed in Section </w:t>
      </w:r>
      <w:r w:rsidR="001D58E3">
        <w:rPr>
          <w:rFonts w:cs="Arial"/>
        </w:rPr>
        <w:fldChar w:fldCharType="begin"/>
      </w:r>
      <w:r w:rsidR="001D58E3">
        <w:rPr>
          <w:rFonts w:cs="Arial"/>
        </w:rPr>
        <w:instrText xml:space="preserve"> REF _Ref505156740 \n \h </w:instrText>
      </w:r>
      <w:r w:rsidR="001D58E3">
        <w:rPr>
          <w:rFonts w:cs="Arial"/>
        </w:rPr>
      </w:r>
      <w:r w:rsidR="001D58E3">
        <w:rPr>
          <w:rFonts w:cs="Arial"/>
        </w:rPr>
        <w:fldChar w:fldCharType="separate"/>
      </w:r>
      <w:r w:rsidR="00D43AAA">
        <w:rPr>
          <w:rFonts w:cs="Arial"/>
        </w:rPr>
        <w:t>11.2</w:t>
      </w:r>
      <w:r w:rsidR="001D58E3">
        <w:rPr>
          <w:rFonts w:cs="Arial"/>
        </w:rPr>
        <w:fldChar w:fldCharType="end"/>
      </w:r>
      <w:r>
        <w:t xml:space="preserve"> above.</w:t>
      </w:r>
    </w:p>
    <w:p w14:paraId="76B071E9" w14:textId="77777777" w:rsidR="001D58E3" w:rsidRPr="002E1FF2" w:rsidRDefault="001D58E3">
      <w:pPr>
        <w:pStyle w:val="Nadpis2"/>
      </w:pPr>
      <w:r>
        <w:t>For practical reasons, each participant shall be limited to sending no more than 8 representatives on the visit to the site of performance. All individual participant representatives will be asked to sign on a name roll that will then be appended to the minutes of the site visit.</w:t>
      </w:r>
    </w:p>
    <w:p w14:paraId="6A0EEFC1" w14:textId="77777777" w:rsidR="006B74AC" w:rsidRDefault="006B74AC">
      <w:pPr>
        <w:jc w:val="left"/>
        <w:rPr>
          <w:highlight w:val="yellow"/>
        </w:rPr>
      </w:pPr>
      <w:r>
        <w:br w:type="page"/>
      </w:r>
    </w:p>
    <w:p w14:paraId="5A109F8B" w14:textId="389D8220" w:rsidR="00683B6A" w:rsidRPr="001D58E3" w:rsidRDefault="00683B6A" w:rsidP="0065782F">
      <w:pPr>
        <w:pStyle w:val="Nadpis1"/>
        <w:numPr>
          <w:ilvl w:val="0"/>
          <w:numId w:val="0"/>
        </w:numPr>
        <w:rPr>
          <w:rStyle w:val="Nzevknihy"/>
        </w:rPr>
      </w:pPr>
      <w:bookmarkStart w:id="85" w:name="_Toc77655818"/>
      <w:bookmarkStart w:id="86" w:name="_Toc125430537"/>
      <w:bookmarkStart w:id="87" w:name="_Toc133994658"/>
      <w:bookmarkStart w:id="88" w:name="_Toc117004890"/>
      <w:r>
        <w:rPr>
          <w:rStyle w:val="Nzevknihy"/>
        </w:rPr>
        <w:lastRenderedPageBreak/>
        <w:t xml:space="preserve">C. </w:t>
      </w:r>
      <w:r>
        <w:rPr>
          <w:rStyle w:val="Nzevknihy"/>
        </w:rPr>
        <w:tab/>
      </w:r>
      <w:bookmarkEnd w:id="85"/>
      <w:bookmarkEnd w:id="86"/>
      <w:bookmarkEnd w:id="87"/>
      <w:r>
        <w:rPr>
          <w:rStyle w:val="Nzevknihy"/>
        </w:rPr>
        <w:t>REQUEST TO PARTICIPATE</w:t>
      </w:r>
      <w:bookmarkEnd w:id="88"/>
    </w:p>
    <w:p w14:paraId="4AC58EEE" w14:textId="77777777" w:rsidR="001D58E3" w:rsidRPr="000803F0" w:rsidRDefault="001D58E3" w:rsidP="0065782F">
      <w:pPr>
        <w:pStyle w:val="Nadpis1"/>
        <w:rPr>
          <w:b/>
        </w:rPr>
      </w:pPr>
      <w:bookmarkStart w:id="89" w:name="_Toc117004891"/>
      <w:bookmarkStart w:id="90" w:name="_Toc77655819"/>
      <w:bookmarkStart w:id="91" w:name="_Toc125430538"/>
      <w:bookmarkStart w:id="92" w:name="_Toc133994659"/>
      <w:r>
        <w:t>REQUEST TO PARTICIPATE</w:t>
      </w:r>
      <w:bookmarkEnd w:id="89"/>
    </w:p>
    <w:p w14:paraId="18092ED5" w14:textId="77777777" w:rsidR="001D58E3" w:rsidRDefault="001D58E3" w:rsidP="001D58E3">
      <w:pPr>
        <w:pStyle w:val="Nadpis2"/>
        <w:spacing w:before="0"/>
        <w:rPr>
          <w:rFonts w:cs="Arial"/>
          <w:szCs w:val="22"/>
        </w:rPr>
      </w:pPr>
      <w:r>
        <w:t>Pursuant to the notice of commencement of the proceedings by the means of which the contracting authority invites an unlimited number of economic operators to submit their requests to participate in the under Section 61 (1) PPA and the Procurement Documents, the economic operator shall submit its participation request in their procurement procedure to the contracting authority in the scope and under the conditions specified by the contracting authority in accordance with Section 37 (2) PPA in connection with Part 4 of the Procurement Documents.</w:t>
      </w:r>
    </w:p>
    <w:p w14:paraId="33566A36" w14:textId="1DB92D36" w:rsidR="001D58E3" w:rsidRDefault="001D58E3" w:rsidP="001D58E3">
      <w:pPr>
        <w:pStyle w:val="Nadpis2"/>
        <w:rPr>
          <w:rFonts w:cs="Arial"/>
          <w:szCs w:val="22"/>
        </w:rPr>
      </w:pPr>
      <w:r>
        <w:t xml:space="preserve">Requests to Participate will need to demonstrate that the participant meets the qualification criteria specified in Section </w:t>
      </w:r>
      <w:r w:rsidR="004F09DF">
        <w:rPr>
          <w:rFonts w:cs="Arial"/>
        </w:rPr>
        <w:fldChar w:fldCharType="begin"/>
      </w:r>
      <w:r w:rsidR="004F09DF">
        <w:rPr>
          <w:rFonts w:cs="Arial"/>
        </w:rPr>
        <w:instrText xml:space="preserve"> REF _Ref452384213 \n \h </w:instrText>
      </w:r>
      <w:r w:rsidR="004F09DF">
        <w:rPr>
          <w:rFonts w:cs="Arial"/>
        </w:rPr>
      </w:r>
      <w:r w:rsidR="004F09DF">
        <w:rPr>
          <w:rFonts w:cs="Arial"/>
        </w:rPr>
        <w:fldChar w:fldCharType="separate"/>
      </w:r>
      <w:r w:rsidR="00D43AAA">
        <w:rPr>
          <w:rFonts w:cs="Arial"/>
        </w:rPr>
        <w:t>14</w:t>
      </w:r>
      <w:r w:rsidR="004F09DF">
        <w:rPr>
          <w:rFonts w:cs="Arial"/>
        </w:rPr>
        <w:fldChar w:fldCharType="end"/>
      </w:r>
      <w:r>
        <w:t xml:space="preserve"> below.</w:t>
      </w:r>
    </w:p>
    <w:p w14:paraId="15356260" w14:textId="77777777" w:rsidR="001D58E3" w:rsidRPr="00F45A6B" w:rsidRDefault="001D58E3" w:rsidP="0065782F">
      <w:pPr>
        <w:pStyle w:val="Nadpis1"/>
        <w:rPr>
          <w:b/>
        </w:rPr>
      </w:pPr>
      <w:bookmarkStart w:id="93" w:name="_Ref452384213"/>
      <w:bookmarkStart w:id="94" w:name="_Toc468715653"/>
      <w:bookmarkStart w:id="95" w:name="_Toc117004892"/>
      <w:r>
        <w:t>QUALIFICATION CRITERIA</w:t>
      </w:r>
      <w:bookmarkEnd w:id="93"/>
      <w:bookmarkEnd w:id="94"/>
      <w:bookmarkEnd w:id="95"/>
    </w:p>
    <w:p w14:paraId="3C0BBEAA" w14:textId="4C349E99" w:rsidR="001D58E3" w:rsidRDefault="001D58E3" w:rsidP="00F45A6B">
      <w:pPr>
        <w:pStyle w:val="Nadpis2"/>
      </w:pPr>
      <w:r>
        <w:t>To qualify for this procurement procedure, interested participants need to meet the qualification criteria. participants qualify by proving:</w:t>
      </w:r>
    </w:p>
    <w:p w14:paraId="299E45AB" w14:textId="2B244D2F" w:rsidR="00134ACB" w:rsidRPr="007A0616" w:rsidRDefault="00134ACB" w:rsidP="009910D4">
      <w:pPr>
        <w:pStyle w:val="Nadpis4"/>
        <w:numPr>
          <w:ilvl w:val="4"/>
          <w:numId w:val="24"/>
        </w:numPr>
      </w:pPr>
      <w:r>
        <w:t xml:space="preserve">Basic qualification, as defined in Subsection </w:t>
      </w:r>
      <w:r w:rsidRPr="007A0616">
        <w:fldChar w:fldCharType="begin"/>
      </w:r>
      <w:r w:rsidRPr="007A0616">
        <w:instrText xml:space="preserve"> REF _Ref451432928 \n \h </w:instrText>
      </w:r>
      <w:r w:rsidR="0027212A" w:rsidRPr="007A0616">
        <w:instrText xml:space="preserve"> \* MERGEFORMAT </w:instrText>
      </w:r>
      <w:r w:rsidRPr="007A0616">
        <w:fldChar w:fldCharType="separate"/>
      </w:r>
      <w:r w:rsidR="00D43AAA">
        <w:t>14.1.1</w:t>
      </w:r>
      <w:r w:rsidRPr="007A0616">
        <w:fldChar w:fldCharType="end"/>
      </w:r>
      <w:r>
        <w:t xml:space="preserve"> below;</w:t>
      </w:r>
    </w:p>
    <w:p w14:paraId="37E376A8" w14:textId="04DA68D7" w:rsidR="00134ACB" w:rsidRDefault="00134ACB" w:rsidP="009910D4">
      <w:pPr>
        <w:pStyle w:val="Nadpis4"/>
        <w:numPr>
          <w:ilvl w:val="4"/>
          <w:numId w:val="24"/>
        </w:numPr>
      </w:pPr>
      <w:r>
        <w:t xml:space="preserve">Professional qualification, as defined in Subsection </w:t>
      </w:r>
      <w:r>
        <w:fldChar w:fldCharType="begin"/>
      </w:r>
      <w:r>
        <w:instrText xml:space="preserve"> REF _Ref451432945 \n \h </w:instrText>
      </w:r>
      <w:r w:rsidR="00C10624">
        <w:instrText xml:space="preserve"> \* MERGEFORMAT </w:instrText>
      </w:r>
      <w:r>
        <w:fldChar w:fldCharType="separate"/>
      </w:r>
      <w:r w:rsidR="00D43AAA">
        <w:t>14.1.2</w:t>
      </w:r>
      <w:r>
        <w:fldChar w:fldCharType="end"/>
      </w:r>
      <w:r>
        <w:t xml:space="preserve"> below;</w:t>
      </w:r>
    </w:p>
    <w:p w14:paraId="2C4BD416" w14:textId="497245A2" w:rsidR="00134ACB" w:rsidRDefault="00764F6A" w:rsidP="009910D4">
      <w:pPr>
        <w:pStyle w:val="Nadpis4"/>
        <w:numPr>
          <w:ilvl w:val="4"/>
          <w:numId w:val="24"/>
        </w:numPr>
      </w:pPr>
      <w:r>
        <w:t xml:space="preserve">Economic qualification, as defined in Subsection </w:t>
      </w:r>
      <w:r>
        <w:fldChar w:fldCharType="begin"/>
      </w:r>
      <w:r>
        <w:instrText xml:space="preserve"> REF _Ref505246052 \n \h </w:instrText>
      </w:r>
      <w:r w:rsidR="00C10624">
        <w:instrText xml:space="preserve"> \* MERGEFORMAT </w:instrText>
      </w:r>
      <w:r>
        <w:fldChar w:fldCharType="separate"/>
      </w:r>
      <w:r w:rsidR="00D43AAA">
        <w:t>14.1.3</w:t>
      </w:r>
      <w:r>
        <w:fldChar w:fldCharType="end"/>
      </w:r>
      <w:r>
        <w:t xml:space="preserve"> below, and</w:t>
      </w:r>
    </w:p>
    <w:p w14:paraId="0A046FBE" w14:textId="7AD3FE93" w:rsidR="008F57D3" w:rsidRPr="008F57D3" w:rsidRDefault="00764F6A" w:rsidP="009910D4">
      <w:pPr>
        <w:pStyle w:val="Nadpis4"/>
        <w:numPr>
          <w:ilvl w:val="4"/>
          <w:numId w:val="24"/>
        </w:numPr>
      </w:pPr>
      <w:r>
        <w:t xml:space="preserve">Technical qualification, as defined in Subsection </w:t>
      </w:r>
      <w:r w:rsidR="00034EA0">
        <w:fldChar w:fldCharType="begin"/>
      </w:r>
      <w:r w:rsidR="00034EA0">
        <w:instrText xml:space="preserve"> REF _Ref451432756 \n \h </w:instrText>
      </w:r>
      <w:r w:rsidR="00C10624">
        <w:instrText xml:space="preserve"> \* MERGEFORMAT </w:instrText>
      </w:r>
      <w:r w:rsidR="00034EA0">
        <w:fldChar w:fldCharType="separate"/>
      </w:r>
      <w:r w:rsidR="00D43AAA">
        <w:t>14.1.4</w:t>
      </w:r>
      <w:r w:rsidR="00034EA0">
        <w:fldChar w:fldCharType="end"/>
      </w:r>
      <w:r>
        <w:t>.</w:t>
      </w:r>
    </w:p>
    <w:p w14:paraId="45283B75" w14:textId="3C63E043" w:rsidR="001D58E3" w:rsidRPr="00607585" w:rsidRDefault="001D58E3" w:rsidP="001222B5">
      <w:pPr>
        <w:pStyle w:val="Nadpis3"/>
      </w:pPr>
      <w:bookmarkStart w:id="96" w:name="_Ref451432928"/>
      <w:r>
        <w:t xml:space="preserve">The economic operator demonstrates fulfilment of </w:t>
      </w:r>
      <w:r>
        <w:rPr>
          <w:u w:val="single"/>
        </w:rPr>
        <w:t>basic qualification</w:t>
      </w:r>
      <w:r>
        <w:t xml:space="preserve"> under Section 74 PPA to the contracting authority by submitting </w:t>
      </w:r>
      <w:bookmarkEnd w:id="96"/>
      <w:r>
        <w:t xml:space="preserve">an affidavit, a template of which is provided in </w:t>
      </w:r>
      <w:r>
        <w:rPr>
          <w:b/>
        </w:rPr>
        <w:t>Annex 2</w:t>
      </w:r>
      <w:r>
        <w:t xml:space="preserve"> to the instructions for the request to participate contained in Part 4 of the Procurement Documents.</w:t>
      </w:r>
    </w:p>
    <w:p w14:paraId="337DBE9D" w14:textId="77777777" w:rsidR="000932DB" w:rsidRPr="00B8532C" w:rsidRDefault="000932DB" w:rsidP="006F7688">
      <w:pPr>
        <w:pStyle w:val="Nadpis3"/>
        <w:numPr>
          <w:ilvl w:val="0"/>
          <w:numId w:val="0"/>
        </w:numPr>
        <w:ind w:left="1021"/>
      </w:pPr>
      <w:r>
        <w:t>If an electronically signed affidavit is submitted by an authorised person, the contracting authority will not require the selected economic operator submit additional documents as proof of basic qualification in connection with Section 122 (3)(a) PPA.</w:t>
      </w:r>
    </w:p>
    <w:p w14:paraId="642E7A37" w14:textId="77777777" w:rsidR="001D58E3" w:rsidRPr="005C5341" w:rsidRDefault="001D58E3" w:rsidP="007D0F35">
      <w:pPr>
        <w:pStyle w:val="Nadpis3"/>
      </w:pPr>
      <w:bookmarkStart w:id="97" w:name="_Ref451432945"/>
      <w:r>
        <w:t xml:space="preserve">Qualifying for </w:t>
      </w:r>
      <w:r>
        <w:rPr>
          <w:u w:val="single"/>
        </w:rPr>
        <w:t>professional qualification</w:t>
      </w:r>
      <w:r>
        <w:t xml:space="preserve"> in the Czech Republic, pursuant to item III.1.1 of the contract notice, to Section 77 (1) PPA, and Section 77 (2) PPA, requires the participant to </w:t>
      </w:r>
      <w:r>
        <w:rPr>
          <w:u w:val="single"/>
        </w:rPr>
        <w:t>submit documents</w:t>
      </w:r>
      <w:r>
        <w:t xml:space="preserve"> as follows:</w:t>
      </w:r>
      <w:bookmarkEnd w:id="97"/>
    </w:p>
    <w:p w14:paraId="66138637" w14:textId="77777777" w:rsidR="001D58E3" w:rsidRPr="005C5341" w:rsidRDefault="001D58E3" w:rsidP="00EC01D9">
      <w:pPr>
        <w:pStyle w:val="Nadpis5"/>
      </w:pPr>
      <w:bookmarkStart w:id="98" w:name="_Ref451432950"/>
      <w:r>
        <w:t>A copy of an entry in the Commercial Register or a similar registry, if maintaining an entry there is required by other legislation;</w:t>
      </w:r>
      <w:bookmarkEnd w:id="98"/>
    </w:p>
    <w:p w14:paraId="1610DDF3" w14:textId="77777777" w:rsidR="001D58E3" w:rsidRDefault="001D58E3" w:rsidP="00EC01D9">
      <w:pPr>
        <w:pStyle w:val="Nadpis5"/>
      </w:pPr>
      <w:r>
        <w:t>Certificate of authorization to do business in the areas relevant to this public contract, including, but not limited to the categories of: Construction Design; Construction, Rebuilding, and Demolitions; Assembly, Repair, Inspection, and Testing of Pressure Systems and Pressure Bottles; Assembly, Repair, Inspection, and Testing of Electrical Equipment;</w:t>
      </w:r>
    </w:p>
    <w:p w14:paraId="201F7152" w14:textId="77777777" w:rsidR="00374788" w:rsidRDefault="00374788" w:rsidP="00EC01D9">
      <w:pPr>
        <w:pStyle w:val="Nadpis5"/>
      </w:pPr>
      <w:r>
        <w:t>Documents certifying the professional qualification of the participant or any entity the participant will employ to ensure professional qualification, minimum scope as follows:</w:t>
      </w:r>
    </w:p>
    <w:p w14:paraId="714B198C" w14:textId="44855847" w:rsidR="00505613" w:rsidRPr="0046352A" w:rsidRDefault="00505613" w:rsidP="00505613">
      <w:pPr>
        <w:tabs>
          <w:tab w:val="left" w:pos="1494"/>
        </w:tabs>
        <w:spacing w:before="60"/>
        <w:ind w:left="1494" w:hanging="360"/>
        <w:rPr>
          <w:szCs w:val="22"/>
        </w:rPr>
      </w:pPr>
      <w:r>
        <w:rPr>
          <w:rFonts w:ascii="Symbol" w:hAnsi="Symbol"/>
        </w:rPr>
        <w:t></w:t>
      </w:r>
      <w:r>
        <w:rPr>
          <w:rFonts w:ascii="Symbol" w:hAnsi="Symbol"/>
        </w:rPr>
        <w:tab/>
      </w:r>
      <w:r>
        <w:t>Chartered engineer in the field of civil engineering pursuant to Section 5 (3)(a) of Act No. 360/1992 on the profession of chartered architect and chartered civil engineer and chartered civil engineering technicians. The economic operator / participant should demonstrate this qualification by submitting certificates issued by the relevant authority (i.e. Czech Chamber of Chartered Engineers and Technicians in Civil Engineering/ČKAIT)</w:t>
      </w:r>
      <w:r>
        <w:rPr>
          <w:b/>
        </w:rPr>
        <w:t xml:space="preserve">, </w:t>
      </w:r>
      <w:r>
        <w:t>and</w:t>
      </w:r>
      <w:r>
        <w:rPr>
          <w:b/>
        </w:rPr>
        <w:t xml:space="preserve"> </w:t>
      </w:r>
    </w:p>
    <w:p w14:paraId="692009FE" w14:textId="0AFC80FC" w:rsidR="00505613" w:rsidRDefault="00505613" w:rsidP="00505613">
      <w:pPr>
        <w:tabs>
          <w:tab w:val="left" w:pos="1494"/>
        </w:tabs>
        <w:spacing w:before="60"/>
        <w:ind w:left="1494" w:hanging="360"/>
        <w:rPr>
          <w:szCs w:val="22"/>
        </w:rPr>
      </w:pPr>
      <w:r>
        <w:rPr>
          <w:rFonts w:ascii="Symbol" w:hAnsi="Symbol"/>
        </w:rPr>
        <w:lastRenderedPageBreak/>
        <w:t></w:t>
      </w:r>
      <w:r>
        <w:rPr>
          <w:rFonts w:ascii="Symbol" w:hAnsi="Symbol"/>
        </w:rPr>
        <w:tab/>
      </w:r>
      <w:r>
        <w:t xml:space="preserve">Chartered engineer in the field of technological equipment of buildings pursuant to Section 5 (3)(e) of Act No. 360/1992 on the profession of chartered architect and chartered civil engineer and chartered civil engineering technicians. The participant should demonstrate this qualification by submitting certificates issued by the relevant authority (i.e., ČKAIT). </w:t>
      </w:r>
    </w:p>
    <w:p w14:paraId="014CB8F3" w14:textId="4B2BD864" w:rsidR="00F72B5B" w:rsidRPr="00E77640" w:rsidRDefault="00F72B5B" w:rsidP="00EC01D9">
      <w:pPr>
        <w:pStyle w:val="Nadpis5"/>
      </w:pPr>
      <w:r>
        <w:t xml:space="preserve">The economic operator shall further demonstrate qualifications under Paragraph </w:t>
      </w:r>
      <w:r>
        <w:rPr>
          <w:b/>
        </w:rPr>
        <w:t>14.1.2</w:t>
      </w:r>
      <w:r>
        <w:t xml:space="preserve"> </w:t>
      </w:r>
      <w:r>
        <w:rPr>
          <w:b/>
        </w:rPr>
        <w:t>c)</w:t>
      </w:r>
      <w:r>
        <w:t xml:space="preserve">, by completing the list of professionally qualified individuals to demonstrate professional qualification as provided in </w:t>
      </w:r>
      <w:r>
        <w:rPr>
          <w:b/>
        </w:rPr>
        <w:t>Annex 6</w:t>
      </w:r>
      <w:r>
        <w:t xml:space="preserve"> of the instructions related to the request to participate as contained in Part 4 of the Procurement. If these professionally qualified individuals are not employees of the economic operator / participant, i.e. they are / will be a subcontractor to the economic operator / participant (self-employed persons) or are employees of a company that is or will be a subcontractor to the participant, the economic operator shall specify the name of the subcontractor and then provide details as to such subcontractors within its indicative tender in the List of Subcontractors, forming Enclosure 8 of Part 2 of the Procurement Documents, and </w:t>
      </w:r>
      <w:r>
        <w:rPr>
          <w:u w:val="single"/>
        </w:rPr>
        <w:t xml:space="preserve">submit the documentation for each such person as stipulated in Paragraph </w:t>
      </w:r>
      <w:r>
        <w:rPr>
          <w:u w:val="single"/>
        </w:rPr>
        <w:fldChar w:fldCharType="begin"/>
      </w:r>
      <w:r>
        <w:rPr>
          <w:u w:val="single"/>
        </w:rPr>
        <w:instrText xml:space="preserve"> REF _Ref505242662 \r \h </w:instrText>
      </w:r>
      <w:r>
        <w:rPr>
          <w:u w:val="single"/>
        </w:rPr>
      </w:r>
      <w:r>
        <w:rPr>
          <w:u w:val="single"/>
        </w:rPr>
        <w:fldChar w:fldCharType="separate"/>
      </w:r>
      <w:r w:rsidR="00D43AAA">
        <w:rPr>
          <w:u w:val="single"/>
        </w:rPr>
        <w:t>14.4.1</w:t>
      </w:r>
      <w:r>
        <w:rPr>
          <w:u w:val="single"/>
        </w:rPr>
        <w:fldChar w:fldCharType="end"/>
      </w:r>
      <w:r>
        <w:rPr>
          <w:u w:val="single"/>
        </w:rPr>
        <w:t xml:space="preserve"> below.</w:t>
      </w:r>
    </w:p>
    <w:p w14:paraId="0D2C321D" w14:textId="77777777" w:rsidR="001D58E3" w:rsidRPr="00174EAA" w:rsidRDefault="001D58E3" w:rsidP="007D0F35">
      <w:pPr>
        <w:pStyle w:val="Nadpis3"/>
      </w:pPr>
      <w:bookmarkStart w:id="99" w:name="_Ref505246052"/>
      <w:bookmarkStart w:id="100" w:name="_Ref385948209"/>
      <w:r>
        <w:t xml:space="preserve">Fulfilment of </w:t>
      </w:r>
      <w:r>
        <w:rPr>
          <w:u w:val="single"/>
        </w:rPr>
        <w:t>economic qualification</w:t>
      </w:r>
      <w:r>
        <w:t xml:space="preserve"> pursuant to Item III.1.2) of the Notice and Section 78 PPA in connection with Section 167 (1) PPA is demonstrated by the economic operator to the contracting authority </w:t>
      </w:r>
      <w:r>
        <w:rPr>
          <w:u w:val="single"/>
        </w:rPr>
        <w:t>by submitting</w:t>
      </w:r>
      <w:r>
        <w:t>:</w:t>
      </w:r>
      <w:bookmarkEnd w:id="99"/>
    </w:p>
    <w:p w14:paraId="738B3808" w14:textId="33DE2DBF" w:rsidR="0004495D" w:rsidRPr="00EB763A" w:rsidRDefault="001D58E3" w:rsidP="00EC01D9">
      <w:pPr>
        <w:pStyle w:val="Nadpis5"/>
      </w:pPr>
      <w:bookmarkStart w:id="101" w:name="_Ref6924607"/>
      <w:r>
        <w:t>profit and loss statement or a similar document according to the legal order of the economic operator's registered office, which proves a turnover of at least 2 billion CZK per year, for the last three immediately preceding accounting periods, or document a minimum turnover of 6 billion</w:t>
      </w:r>
      <w:r>
        <w:rPr>
          <w:color w:val="000000"/>
        </w:rPr>
        <w:t xml:space="preserve"> CZK </w:t>
      </w:r>
      <w:r>
        <w:t>for the last three immediately preceding accounting periods. If the economic operator was established later, it is sufficient if it submits data on its turnover in the required amount for all accounting periods since its establishment (i.e. either CZK 2 billion for 1 accounting period or CZK 4 billion for 2 accounting periods).</w:t>
      </w:r>
      <w:bookmarkEnd w:id="101"/>
    </w:p>
    <w:p w14:paraId="3EF17F45" w14:textId="21C19A54" w:rsidR="001D58E3" w:rsidRPr="00174EAA" w:rsidRDefault="0004495D" w:rsidP="00EC01D9">
      <w:pPr>
        <w:pStyle w:val="Nadpis6"/>
      </w:pPr>
      <w:r>
        <w:t xml:space="preserve">If the economic operator will be demonstrating economic qualification by statements in another currency, the economic operator will convert the stated turnover using the exchange rate quoted by the Czech National Bank for the final day of the request to participate submission period, as defined in Paragraph </w:t>
      </w:r>
      <w:r w:rsidRPr="00174EAA">
        <w:fldChar w:fldCharType="begin"/>
      </w:r>
      <w:r w:rsidRPr="00174EAA">
        <w:instrText xml:space="preserve"> REF _Ref505251056 \n \h </w:instrText>
      </w:r>
      <w:r w:rsidR="00174EAA">
        <w:instrText xml:space="preserve"> \* MERGEFORMAT </w:instrText>
      </w:r>
      <w:r w:rsidRPr="00174EAA">
        <w:fldChar w:fldCharType="separate"/>
      </w:r>
      <w:r w:rsidR="00D43AAA">
        <w:t>16</w:t>
      </w:r>
      <w:r w:rsidRPr="00174EAA">
        <w:fldChar w:fldCharType="end"/>
      </w:r>
      <w:r>
        <w:t xml:space="preserve"> below.</w:t>
      </w:r>
    </w:p>
    <w:p w14:paraId="51AC575A" w14:textId="7FDFF135" w:rsidR="003577C3" w:rsidRPr="00174EAA" w:rsidRDefault="003577C3" w:rsidP="00EC01D9">
      <w:pPr>
        <w:pStyle w:val="Nadpis6"/>
      </w:pPr>
      <w:r>
        <w:t xml:space="preserve">Together with its income statement or similar document pursuant to the laws applicable to the economic operator’s registered office, the economic operator shall provide an affidavit stating the economic operator’s total turnover for the last three immediately preceding periods, or for all periods from its establishment if the economic operator was established in such three-year period. A template of the affidavit is provided in </w:t>
      </w:r>
      <w:r>
        <w:rPr>
          <w:b/>
        </w:rPr>
        <w:t>Annex 3</w:t>
      </w:r>
      <w:r>
        <w:t xml:space="preserve"> to the instructions for the request to participate contained in Part 4 of the Procurement Documents.</w:t>
      </w:r>
    </w:p>
    <w:p w14:paraId="5B9FF701" w14:textId="77777777" w:rsidR="001D58E3" w:rsidRPr="00174EAA" w:rsidRDefault="001D58E3" w:rsidP="007D0F35">
      <w:pPr>
        <w:pStyle w:val="Nadpis3"/>
      </w:pPr>
      <w:bookmarkStart w:id="102" w:name="_Ref451432756"/>
      <w:r>
        <w:t xml:space="preserve">Qualifying for </w:t>
      </w:r>
      <w:r>
        <w:rPr>
          <w:u w:val="single"/>
        </w:rPr>
        <w:t>technical qualification</w:t>
      </w:r>
      <w:r>
        <w:t xml:space="preserve">, pursuant to item III.1.3 of the Notice of Opening of the Procedure, and to Section 79 PPA, requires the participant to </w:t>
      </w:r>
      <w:r>
        <w:rPr>
          <w:u w:val="single"/>
        </w:rPr>
        <w:t>submit documents</w:t>
      </w:r>
      <w:r>
        <w:t xml:space="preserve"> as follows:</w:t>
      </w:r>
      <w:bookmarkEnd w:id="102"/>
    </w:p>
    <w:p w14:paraId="22D3BD01" w14:textId="530BDE79" w:rsidR="00505613" w:rsidRPr="00174EAA" w:rsidRDefault="00505613" w:rsidP="00E5149B">
      <w:pPr>
        <w:pStyle w:val="Nadpis5"/>
      </w:pPr>
      <w:bookmarkStart w:id="103" w:name="_Ref505243160"/>
      <w:bookmarkEnd w:id="100"/>
      <w:r>
        <w:t>A list of construction projects completed by the participant in the 1</w:t>
      </w:r>
      <w:r w:rsidR="1DD5237B">
        <w:t>5</w:t>
      </w:r>
      <w:r>
        <w:t xml:space="preserve"> years (in the interest of assuring adequate competitiveness standards) before the start of this procurement procedure; over this period, the participant will need to have duly completed at least </w:t>
      </w:r>
      <w:r w:rsidRPr="1C51EE97">
        <w:rPr>
          <w:u w:val="single"/>
        </w:rPr>
        <w:t>one</w:t>
      </w:r>
      <w:r>
        <w:t xml:space="preserve"> project matching any one of the descriptions given in points (i), (ii), (iii), </w:t>
      </w:r>
      <w:r w:rsidR="2E8219DC">
        <w:t xml:space="preserve"> and </w:t>
      </w:r>
      <w:r w:rsidR="0090246D">
        <w:t>simultaneously</w:t>
      </w:r>
      <w:r w:rsidR="2E8219DC">
        <w:t xml:space="preserve"> at least one </w:t>
      </w:r>
      <w:r w:rsidR="2020EED0">
        <w:t>project</w:t>
      </w:r>
      <w:r w:rsidR="2E8219DC">
        <w:t xml:space="preserve"> </w:t>
      </w:r>
      <w:r w:rsidR="00405A1B">
        <w:t>matching the description in the point</w:t>
      </w:r>
      <w:r>
        <w:t xml:space="preserve"> (iv) below:</w:t>
      </w:r>
      <w:bookmarkEnd w:id="103"/>
      <w:r>
        <w:t xml:space="preserve"> </w:t>
      </w:r>
    </w:p>
    <w:p w14:paraId="30068876" w14:textId="73DDF737" w:rsidR="00F338D5" w:rsidRPr="00174EAA" w:rsidRDefault="00F338D5" w:rsidP="00EC01D9">
      <w:pPr>
        <w:pStyle w:val="Nadpis6"/>
      </w:pPr>
      <w:r>
        <w:lastRenderedPageBreak/>
        <w:t>delivered, installed and commissioned waste-to-energy plants with a capacity of at least 90,000 t / year as the lead contractor (if several contractors were involved in a consortium, then as the lead member of such consortium), or</w:t>
      </w:r>
    </w:p>
    <w:p w14:paraId="05ADDA15" w14:textId="2561ED59" w:rsidR="00F338D5" w:rsidRPr="00174EAA" w:rsidRDefault="00F338D5" w:rsidP="00EC01D9">
      <w:pPr>
        <w:pStyle w:val="Nadpis6"/>
      </w:pPr>
      <w:r>
        <w:t>delivered, installed and commissioned waste-to-energy plants with a capacity of at least 90,000 t / year, or</w:t>
      </w:r>
    </w:p>
    <w:p w14:paraId="7994087B" w14:textId="0962A027" w:rsidR="00F338D5" w:rsidRPr="00174EAA" w:rsidRDefault="00F338D5" w:rsidP="00EC01D9">
      <w:pPr>
        <w:pStyle w:val="Nadpis6"/>
      </w:pPr>
      <w:r>
        <w:t xml:space="preserve">delivered, installed, and commissioned, as a subcontractor to a lead contractor or third party within their execution for waste-to-energy plants, a grate-firing waste incineration boiler with a capacity of at least 90,000 t / year and can at the same time provide a reference for the delivery, installation, and commissioning of flue gas treatment equipment for waste-to-energy plants with a capacity of at least 90,000 t / year either itself or via subcontractors or members of a consortium; </w:t>
      </w:r>
      <w:r w:rsidR="000B03BE">
        <w:t xml:space="preserve">and </w:t>
      </w:r>
      <w:r w:rsidR="00F9569C">
        <w:t>simultaneously</w:t>
      </w:r>
    </w:p>
    <w:p w14:paraId="3F164102" w14:textId="2D9C8AD5" w:rsidR="00F338D5" w:rsidRPr="00174EAA" w:rsidRDefault="00F338D5" w:rsidP="00EC01D9">
      <w:pPr>
        <w:pStyle w:val="Nadpis6"/>
      </w:pPr>
      <w:r>
        <w:t xml:space="preserve"> </w:t>
      </w:r>
      <w:r w:rsidR="007A6AF6">
        <w:t xml:space="preserve">as contractor </w:t>
      </w:r>
      <w:r w:rsidR="3312C710">
        <w:t>commissioned</w:t>
      </w:r>
      <w:r w:rsidR="007A6AF6">
        <w:t xml:space="preserve"> </w:t>
      </w:r>
      <w:r w:rsidR="3312C710">
        <w:t xml:space="preserve"> </w:t>
      </w:r>
      <w:r w:rsidR="2D552F47">
        <w:t xml:space="preserve">a waste incineration boiler </w:t>
      </w:r>
      <w:r>
        <w:t>for waste-to-energy plant with a capacity of at least 90,000 t / year .</w:t>
      </w:r>
    </w:p>
    <w:p w14:paraId="0B1E8A27" w14:textId="15EA7595" w:rsidR="4D252B5A" w:rsidRDefault="4D252B5A" w:rsidP="002C3FE8">
      <w:pPr>
        <w:pStyle w:val="Normlnodsazen"/>
        <w:ind w:left="1264"/>
      </w:pPr>
      <w:r>
        <w:t xml:space="preserve">Given that the contracting authority requires that the significant activity determined by the contracting authority in the performance of the public contract in the scope of </w:t>
      </w:r>
      <w:r w:rsidR="4E772890">
        <w:t>commissioning of</w:t>
      </w:r>
      <w:r>
        <w:t xml:space="preserve"> the waste incineration boiler into operation (according to paragraph 7.8 above) </w:t>
      </w:r>
      <w:r w:rsidR="66A287D5">
        <w:t>must</w:t>
      </w:r>
      <w:r w:rsidR="00413994">
        <w:t xml:space="preserve"> </w:t>
      </w:r>
      <w:r>
        <w:t xml:space="preserve">be carried out directly by the selected </w:t>
      </w:r>
      <w:r w:rsidR="5692C0AB">
        <w:t>contractor</w:t>
      </w:r>
      <w:r>
        <w:t xml:space="preserve">, this part of the technical qualification must be proven directly by the </w:t>
      </w:r>
      <w:r w:rsidR="038948B9">
        <w:t>contractor</w:t>
      </w:r>
      <w:r>
        <w:t xml:space="preserve"> / participant (not by another </w:t>
      </w:r>
      <w:r w:rsidR="2BE34CCA">
        <w:t>party</w:t>
      </w:r>
      <w:r>
        <w:t>)</w:t>
      </w:r>
    </w:p>
    <w:p w14:paraId="53C8B9F9" w14:textId="7738E2D3" w:rsidR="00CC49A8" w:rsidRPr="00CC49A8" w:rsidRDefault="22173C4B" w:rsidP="1C51EE97">
      <w:pPr>
        <w:tabs>
          <w:tab w:val="left" w:pos="1701"/>
        </w:tabs>
        <w:spacing w:before="120"/>
        <w:ind w:left="1264"/>
        <w:rPr>
          <w:rFonts w:cs="Arial"/>
        </w:rPr>
      </w:pPr>
      <w:r>
        <w:t>T</w:t>
      </w:r>
      <w:r w:rsidR="400E9415">
        <w:t xml:space="preserve">he contractor </w:t>
      </w:r>
      <w:r w:rsidR="41C395CC">
        <w:t xml:space="preserve">needs to </w:t>
      </w:r>
      <w:r w:rsidR="400E9415">
        <w:t xml:space="preserve">submit at least </w:t>
      </w:r>
      <w:r w:rsidR="00CC49A8" w:rsidRPr="1C51EE97">
        <w:rPr>
          <w:u w:val="single"/>
        </w:rPr>
        <w:t>one</w:t>
      </w:r>
      <w:r w:rsidR="00CC49A8">
        <w:t xml:space="preserve"> completed project that meets any of the criteria given in (i), (ii), (iii), and</w:t>
      </w:r>
      <w:r w:rsidR="6CC34284">
        <w:t xml:space="preserve"> at least one project according to</w:t>
      </w:r>
      <w:r w:rsidR="00CC49A8">
        <w:t xml:space="preserve"> (iv)  to satisfy point (a) of the technical qualification requirements.</w:t>
      </w:r>
    </w:p>
    <w:p w14:paraId="569373E6" w14:textId="5C62A55F" w:rsidR="00505613" w:rsidRPr="00CC49A8" w:rsidRDefault="00505613" w:rsidP="006D60B0">
      <w:pPr>
        <w:tabs>
          <w:tab w:val="num" w:pos="1134"/>
        </w:tabs>
        <w:spacing w:before="60"/>
        <w:ind w:left="1267"/>
        <w:rPr>
          <w:szCs w:val="22"/>
        </w:rPr>
      </w:pPr>
      <w:r>
        <w:t xml:space="preserve">As proof, the economic operator / participant shall use the template list of construction work completed by the economic operator / participant over the past </w:t>
      </w:r>
      <w:r w:rsidR="004945B8">
        <w:t xml:space="preserve">15 </w:t>
      </w:r>
      <w:r>
        <w:t xml:space="preserve">years as provided in </w:t>
      </w:r>
      <w:r>
        <w:rPr>
          <w:b/>
        </w:rPr>
        <w:t>Annex 4</w:t>
      </w:r>
      <w:r>
        <w:t xml:space="preserve"> to the instructions for the request to participate contained in Part 4 of the Procurement Documents.</w:t>
      </w:r>
    </w:p>
    <w:p w14:paraId="71D234B7" w14:textId="55D16FF7" w:rsidR="001D58E3" w:rsidRPr="001967EF" w:rsidRDefault="00505613" w:rsidP="00EC01D9">
      <w:pPr>
        <w:pStyle w:val="Nadpis5"/>
      </w:pPr>
      <w:r>
        <w:t xml:space="preserve">Certification from clients as to the proper completion and delivery of contracts listed in the List of Construction Work pursuant to Paragraph </w:t>
      </w:r>
      <w:r>
        <w:fldChar w:fldCharType="begin"/>
      </w:r>
      <w:r>
        <w:instrText xml:space="preserve"> REF _Ref451432756 \n \h  \* MERGEFORMAT </w:instrText>
      </w:r>
      <w:r>
        <w:fldChar w:fldCharType="separate"/>
      </w:r>
      <w:r w:rsidR="00D43AAA">
        <w:t>14.1.4</w:t>
      </w:r>
      <w:r>
        <w:fldChar w:fldCharType="end"/>
      </w:r>
      <w:r>
        <w:t xml:space="preserve"> </w:t>
      </w:r>
      <w:r>
        <w:fldChar w:fldCharType="begin"/>
      </w:r>
      <w:r>
        <w:instrText xml:space="preserve"> REF _Ref505243160 \n \h  \* MERGEFORMAT </w:instrText>
      </w:r>
      <w:r>
        <w:fldChar w:fldCharType="separate"/>
      </w:r>
      <w:r w:rsidR="00D43AAA">
        <w:t>a)</w:t>
      </w:r>
      <w:r>
        <w:fldChar w:fldCharType="end"/>
      </w:r>
      <w:r>
        <w:t xml:space="preserve"> above, including identification of the project, price, time and place of realization, and confirmation of due and technically correct completion. Due completion shall mean due performance in accordance with Section 1914 et seq.  of Act No. 89/2012, as amended. </w:t>
      </w:r>
    </w:p>
    <w:p w14:paraId="283D3B7B" w14:textId="77777777" w:rsidR="00505613" w:rsidRDefault="00505613" w:rsidP="00EC01D9">
      <w:pPr>
        <w:pStyle w:val="Nadpis5"/>
        <w:numPr>
          <w:ilvl w:val="0"/>
          <w:numId w:val="0"/>
        </w:numPr>
        <w:ind w:left="1361"/>
      </w:pPr>
      <w:r>
        <w:t>When justified pursuant to Section 45 (2) PPA, the participant may substitute the client certification with an affidavit listing all data required for the client certification. In case of doubt, the contracting authority reserves the right to refuse to accept the participant’s affidavit as a substitute, and to require the participant to instead supply proper certification.</w:t>
      </w:r>
    </w:p>
    <w:p w14:paraId="501F9FD8" w14:textId="4F6F1CEE" w:rsidR="00C15233" w:rsidRPr="00032098" w:rsidRDefault="00C15233" w:rsidP="00EC01D9">
      <w:pPr>
        <w:pStyle w:val="Nadpis5"/>
      </w:pPr>
      <w:r>
        <w:t xml:space="preserve">The list of construction projects completed by the participant for the last </w:t>
      </w:r>
      <w:r w:rsidR="004328FF">
        <w:t xml:space="preserve">15 </w:t>
      </w:r>
      <w:r>
        <w:t xml:space="preserve">years according to Section 14.1.4 a) and the client certification according to Section 14.1.4 b) can be replaced by the documents in accordance with Section 79 (5) </w:t>
      </w:r>
      <w:hyperlink r:id="rId16" w:anchor="p79-5">
        <w:r w:rsidRPr="1C51EE97">
          <w:rPr>
            <w:rStyle w:val="Hypertextovodkaz"/>
            <w:color w:val="auto"/>
            <w:u w:val="none"/>
          </w:rPr>
          <w:t>PPA</w:t>
        </w:r>
      </w:hyperlink>
      <w:r>
        <w:t>. However, these documents must contain all the information required by Section 14.1.4-a and 14.1.4-b above and clearly demonstrate the fulfilment of technical qualification required by the contracting authority.</w:t>
      </w:r>
    </w:p>
    <w:p w14:paraId="68440A37" w14:textId="77777777" w:rsidR="00A53B20" w:rsidRDefault="00A53B20" w:rsidP="00A53B20">
      <w:pPr>
        <w:pStyle w:val="Nadpis2"/>
        <w:rPr>
          <w:rFonts w:cs="Arial"/>
          <w:szCs w:val="22"/>
        </w:rPr>
      </w:pPr>
      <w:r>
        <w:t>If such qualifications were earned abroad, they are to be demonstrated by documents issued pursuant to the legislation of the respective country, but in the scope required by the contracting authority and in accordance with the requirements of Section 45 (3) PPA.</w:t>
      </w:r>
    </w:p>
    <w:p w14:paraId="1548DDA3" w14:textId="794BADB2" w:rsidR="00A53B20" w:rsidRPr="006D17A2" w:rsidRDefault="00A53B20" w:rsidP="00A53B20">
      <w:pPr>
        <w:pStyle w:val="Nadpis2"/>
        <w:rPr>
          <w:rFonts w:cs="Arial"/>
          <w:szCs w:val="22"/>
        </w:rPr>
      </w:pPr>
      <w:r>
        <w:lastRenderedPageBreak/>
        <w:t xml:space="preserve">In the event of multiple participants co-tendering, pursuant to Section 82 PPA, basic qualification as defined in Section </w:t>
      </w:r>
      <w:r w:rsidR="00CE5045" w:rsidRPr="006D17A2">
        <w:rPr>
          <w:rFonts w:cs="Arial"/>
        </w:rPr>
        <w:fldChar w:fldCharType="begin"/>
      </w:r>
      <w:r w:rsidR="00CE5045" w:rsidRPr="006D17A2">
        <w:rPr>
          <w:rFonts w:cs="Arial"/>
        </w:rPr>
        <w:instrText xml:space="preserve"> REF _Ref451432928 \n \h </w:instrText>
      </w:r>
      <w:r w:rsidR="004D605E" w:rsidRPr="006D17A2">
        <w:rPr>
          <w:rFonts w:cs="Arial"/>
        </w:rPr>
        <w:instrText xml:space="preserve"> \* MERGEFORMAT </w:instrText>
      </w:r>
      <w:r w:rsidR="00CE5045" w:rsidRPr="006D17A2">
        <w:rPr>
          <w:rFonts w:cs="Arial"/>
        </w:rPr>
      </w:r>
      <w:r w:rsidR="00CE5045" w:rsidRPr="006D17A2">
        <w:rPr>
          <w:rFonts w:cs="Arial"/>
        </w:rPr>
        <w:fldChar w:fldCharType="separate"/>
      </w:r>
      <w:r w:rsidR="00D43AAA">
        <w:rPr>
          <w:rFonts w:cs="Arial"/>
        </w:rPr>
        <w:t>14.1.1</w:t>
      </w:r>
      <w:r w:rsidR="00CE5045" w:rsidRPr="006D17A2">
        <w:rPr>
          <w:rFonts w:cs="Arial"/>
        </w:rPr>
        <w:fldChar w:fldCharType="end"/>
      </w:r>
      <w:r>
        <w:t xml:space="preserve"> above and professional qualification as defined in Section </w:t>
      </w:r>
      <w:r w:rsidR="00CE5045" w:rsidRPr="006D17A2">
        <w:rPr>
          <w:rFonts w:cs="Arial"/>
        </w:rPr>
        <w:fldChar w:fldCharType="begin"/>
      </w:r>
      <w:r w:rsidR="00CE5045" w:rsidRPr="006D17A2">
        <w:rPr>
          <w:rFonts w:cs="Arial"/>
        </w:rPr>
        <w:instrText xml:space="preserve"> REF _Ref451432945 \n \h </w:instrText>
      </w:r>
      <w:r w:rsidR="004D605E" w:rsidRPr="006D17A2">
        <w:rPr>
          <w:rFonts w:cs="Arial"/>
        </w:rPr>
        <w:instrText xml:space="preserve"> \* MERGEFORMAT </w:instrText>
      </w:r>
      <w:r w:rsidR="00CE5045" w:rsidRPr="006D17A2">
        <w:rPr>
          <w:rFonts w:cs="Arial"/>
        </w:rPr>
      </w:r>
      <w:r w:rsidR="00CE5045" w:rsidRPr="006D17A2">
        <w:rPr>
          <w:rFonts w:cs="Arial"/>
        </w:rPr>
        <w:fldChar w:fldCharType="separate"/>
      </w:r>
      <w:r w:rsidR="00D43AAA">
        <w:rPr>
          <w:rFonts w:cs="Arial"/>
        </w:rPr>
        <w:t>14.1.2</w:t>
      </w:r>
      <w:r w:rsidR="00CE5045" w:rsidRPr="006D17A2">
        <w:rPr>
          <w:rFonts w:cs="Arial"/>
        </w:rPr>
        <w:fldChar w:fldCharType="end"/>
      </w:r>
      <w:r>
        <w:t xml:space="preserve"> </w:t>
      </w:r>
      <w:r w:rsidR="006B74AC" w:rsidRPr="006D17A2">
        <w:rPr>
          <w:rFonts w:cs="Arial"/>
        </w:rPr>
        <w:fldChar w:fldCharType="begin"/>
      </w:r>
      <w:r w:rsidR="006B74AC" w:rsidRPr="006D17A2">
        <w:rPr>
          <w:rFonts w:cs="Arial"/>
        </w:rPr>
        <w:instrText xml:space="preserve"> REF _Ref451432950 \n \h </w:instrText>
      </w:r>
      <w:r w:rsidR="004D605E" w:rsidRPr="006D17A2">
        <w:rPr>
          <w:rFonts w:cs="Arial"/>
        </w:rPr>
        <w:instrText xml:space="preserve"> \* MERGEFORMAT </w:instrText>
      </w:r>
      <w:r w:rsidR="006B74AC" w:rsidRPr="006D17A2">
        <w:rPr>
          <w:rFonts w:cs="Arial"/>
        </w:rPr>
      </w:r>
      <w:r w:rsidR="006B74AC" w:rsidRPr="006D17A2">
        <w:rPr>
          <w:rFonts w:cs="Arial"/>
        </w:rPr>
        <w:fldChar w:fldCharType="separate"/>
      </w:r>
      <w:r w:rsidR="00D43AAA">
        <w:rPr>
          <w:rFonts w:cs="Arial"/>
        </w:rPr>
        <w:t>a)</w:t>
      </w:r>
      <w:r w:rsidR="006B74AC" w:rsidRPr="006D17A2">
        <w:rPr>
          <w:rFonts w:cs="Arial"/>
        </w:rPr>
        <w:fldChar w:fldCharType="end"/>
      </w:r>
      <w:r>
        <w:t xml:space="preserve"> above are to be demonstrated by each co-participant individually.</w:t>
      </w:r>
    </w:p>
    <w:p w14:paraId="276B8125" w14:textId="77777777" w:rsidR="006C03B9" w:rsidRPr="00474CA5" w:rsidRDefault="006C03B9" w:rsidP="006F7688">
      <w:pPr>
        <w:pStyle w:val="Nadpis2"/>
        <w:numPr>
          <w:ilvl w:val="0"/>
          <w:numId w:val="0"/>
        </w:numPr>
        <w:ind w:left="1021"/>
      </w:pPr>
      <w:r>
        <w:t>In the event of a co-tender, the co-participants are required by Section 103 (1)(f) PPA, to submit, along with documentation of the qualification criteria given above, an agreement including an obligation binding upon all co-tenderers to bear joint and several liability for any and all legal arrangements with the contracting authority and any third parties, throughout the whole realization period of this public contract and, if later, as long as any other obligation arising from the contract exists.</w:t>
      </w:r>
    </w:p>
    <w:p w14:paraId="6246347E" w14:textId="77777777" w:rsidR="00A53B20" w:rsidRDefault="00A53B20" w:rsidP="00A53B20">
      <w:pPr>
        <w:pStyle w:val="Nadpis2"/>
        <w:rPr>
          <w:rFonts w:cs="Arial"/>
          <w:szCs w:val="22"/>
        </w:rPr>
      </w:pPr>
      <w:r>
        <w:t>Proof of qualification criteria compliance through other parties pursuant to Section 83 PPA.</w:t>
      </w:r>
    </w:p>
    <w:p w14:paraId="3A58ADA0" w14:textId="74B5B41E" w:rsidR="00A53B20" w:rsidRPr="005C5341" w:rsidRDefault="00A53B20" w:rsidP="00A53B20">
      <w:pPr>
        <w:pStyle w:val="Nadpis3"/>
      </w:pPr>
      <w:bookmarkStart w:id="104" w:name="_Ref505242662"/>
      <w:r>
        <w:t>Part of the economic</w:t>
      </w:r>
      <w:r w:rsidR="00D229A0">
        <w:t xml:space="preserve"> qualification, </w:t>
      </w:r>
      <w:r>
        <w:t>technical</w:t>
      </w:r>
      <w:r w:rsidR="00D229A0">
        <w:t xml:space="preserve"> qualification</w:t>
      </w:r>
      <w:r w:rsidR="00527EA7">
        <w:t>,</w:t>
      </w:r>
      <w:r w:rsidR="00BC51F6">
        <w:t xml:space="preserve"> </w:t>
      </w:r>
      <w:r w:rsidR="001A1EDD">
        <w:t>excluding</w:t>
      </w:r>
      <w:r w:rsidR="00BC51F6">
        <w:t xml:space="preserve"> the criterion given in Section 14.1.4</w:t>
      </w:r>
      <w:r w:rsidR="00F7490C">
        <w:t xml:space="preserve"> a) iv)</w:t>
      </w:r>
      <w:r w:rsidR="001A1EDD">
        <w:t xml:space="preserve"> above</w:t>
      </w:r>
      <w:r>
        <w:t xml:space="preserve">, and professional qualification of the participant, excluding the criterion given in Section </w:t>
      </w:r>
      <w:r w:rsidR="00CE5045">
        <w:fldChar w:fldCharType="begin"/>
      </w:r>
      <w:r w:rsidR="00CE5045">
        <w:instrText xml:space="preserve"> REF _Ref451432945 \n \h </w:instrText>
      </w:r>
      <w:r w:rsidR="00CE5045">
        <w:fldChar w:fldCharType="separate"/>
      </w:r>
      <w:r w:rsidR="00D43AAA">
        <w:t>14.1.2</w:t>
      </w:r>
      <w:r w:rsidR="00CE5045">
        <w:fldChar w:fldCharType="end"/>
      </w:r>
      <w:r>
        <w:t xml:space="preserve"> </w:t>
      </w:r>
      <w:r w:rsidR="006B74AC">
        <w:fldChar w:fldCharType="begin"/>
      </w:r>
      <w:r w:rsidR="006B74AC">
        <w:instrText xml:space="preserve"> REF _Ref451432950 \n \h </w:instrText>
      </w:r>
      <w:r w:rsidR="006B74AC">
        <w:fldChar w:fldCharType="separate"/>
      </w:r>
      <w:r w:rsidR="00D43AAA">
        <w:t>a)</w:t>
      </w:r>
      <w:r w:rsidR="006B74AC">
        <w:fldChar w:fldCharType="end"/>
      </w:r>
      <w:r>
        <w:t xml:space="preserve"> above, may be proved through other persons. In such case, the participant has to submit the following documents:</w:t>
      </w:r>
      <w:bookmarkEnd w:id="104"/>
    </w:p>
    <w:p w14:paraId="7709A385" w14:textId="77777777" w:rsidR="00A53B20" w:rsidRPr="00EC01D9" w:rsidRDefault="00A53B20" w:rsidP="00EC01D9">
      <w:pPr>
        <w:pStyle w:val="Nadpis5"/>
      </w:pPr>
      <w:r>
        <w:t>Documents proving the professional qualification of the other person pursuant to Section 77 (1) PPA,</w:t>
      </w:r>
    </w:p>
    <w:p w14:paraId="47D321B2" w14:textId="77777777" w:rsidR="00A53B20" w:rsidRPr="00EC01D9" w:rsidRDefault="00A53B20" w:rsidP="00EC01D9">
      <w:pPr>
        <w:pStyle w:val="Nadpis5"/>
      </w:pPr>
      <w:r>
        <w:t>Documents proving that the other person fulfils the criteria not fulfilled by the economic operator itself,</w:t>
      </w:r>
    </w:p>
    <w:p w14:paraId="09C09796" w14:textId="264D64DD" w:rsidR="00A53B20" w:rsidRPr="00EC01D9" w:rsidRDefault="00A53B20" w:rsidP="00EC01D9">
      <w:pPr>
        <w:pStyle w:val="Nadpis5"/>
      </w:pPr>
      <w:r>
        <w:t>documents demonstrating basic qualification under Section 74 PPA from another party; in the minimum scope of a signed affidavit from such other party to demonstrate basic qualification in the request to participate, analogously to Paragraph 14.1.1 above (originals or certified documents under Section 75 PPA will be requested from the selected economic operator),</w:t>
      </w:r>
    </w:p>
    <w:p w14:paraId="3C841AE0" w14:textId="77777777" w:rsidR="00A53B20" w:rsidRPr="00EC01D9" w:rsidRDefault="00A53B20" w:rsidP="00EC01D9">
      <w:pPr>
        <w:pStyle w:val="Nadpis5"/>
      </w:pPr>
      <w:bookmarkStart w:id="105" w:name="_Ref451433079"/>
      <w:r>
        <w:t>A written, binding agreement of that other person to provide their services for the benefit of this public contract or to provide the participant with goods or rights for use in the latter’s fulfilment of the same; this, at minimum, in a scope corresponding to the extent to which the other person assumed the participant’s obligation to prove his qualifications.</w:t>
      </w:r>
      <w:bookmarkEnd w:id="105"/>
    </w:p>
    <w:p w14:paraId="3307E4DC" w14:textId="1232CB50" w:rsidR="00A53B20" w:rsidRPr="005C5341" w:rsidRDefault="00A53B20" w:rsidP="00A53B20">
      <w:pPr>
        <w:pStyle w:val="Nadpis3"/>
      </w:pPr>
      <w:r>
        <w:t xml:space="preserve">The requirement pursuant the Section </w:t>
      </w:r>
      <w:r w:rsidR="00CE5045">
        <w:fldChar w:fldCharType="begin"/>
      </w:r>
      <w:r w:rsidR="00CE5045">
        <w:instrText xml:space="preserve"> REF _Ref505242662 \n \h </w:instrText>
      </w:r>
      <w:r w:rsidR="00CE5045">
        <w:fldChar w:fldCharType="separate"/>
      </w:r>
      <w:r w:rsidR="00D43AAA">
        <w:t>14.4.1</w:t>
      </w:r>
      <w:r w:rsidR="00CE5045">
        <w:fldChar w:fldCharType="end"/>
      </w:r>
      <w:r>
        <w:t xml:space="preserve"> </w:t>
      </w:r>
      <w:r w:rsidR="006B74AC">
        <w:fldChar w:fldCharType="begin"/>
      </w:r>
      <w:r w:rsidR="006B74AC">
        <w:instrText xml:space="preserve"> REF _Ref451433079 \n \h </w:instrText>
      </w:r>
      <w:r w:rsidR="006B74AC">
        <w:fldChar w:fldCharType="separate"/>
      </w:r>
      <w:r w:rsidR="00D43AAA">
        <w:t>d)</w:t>
      </w:r>
      <w:r w:rsidR="006B74AC">
        <w:fldChar w:fldCharType="end"/>
      </w:r>
      <w:r>
        <w:t xml:space="preserve"> above will </w:t>
      </w:r>
      <w:r w:rsidR="008649BC">
        <w:t xml:space="preserve">also </w:t>
      </w:r>
      <w:r>
        <w:t xml:space="preserve">be considered fulfilled if the other party’s written statement contains an obligation of joint and several responsibility with the participant in relation to this public contract. </w:t>
      </w:r>
    </w:p>
    <w:p w14:paraId="50E38B76" w14:textId="3E514F13" w:rsidR="00A53B20" w:rsidRDefault="00A53B20" w:rsidP="006F7688">
      <w:pPr>
        <w:pStyle w:val="Nadpis3"/>
        <w:numPr>
          <w:ilvl w:val="0"/>
          <w:numId w:val="0"/>
        </w:numPr>
        <w:ind w:left="1021"/>
      </w:pPr>
      <w:r>
        <w:t xml:space="preserve">However, if the participant is proving the qualifications and submitting the documents pursuant to Section </w:t>
      </w:r>
      <w:r w:rsidR="006B74AC">
        <w:fldChar w:fldCharType="begin"/>
      </w:r>
      <w:r w:rsidR="006B74AC">
        <w:instrText xml:space="preserve"> REF _Ref451432756 \n \h </w:instrText>
      </w:r>
      <w:r w:rsidR="006B74AC">
        <w:fldChar w:fldCharType="separate"/>
      </w:r>
      <w:r w:rsidR="00D43AAA">
        <w:t>14.1.4</w:t>
      </w:r>
      <w:r w:rsidR="006B74AC">
        <w:fldChar w:fldCharType="end"/>
      </w:r>
      <w:r>
        <w:t xml:space="preserve"> </w:t>
      </w:r>
      <w:r w:rsidR="006B74AC">
        <w:fldChar w:fldCharType="begin"/>
      </w:r>
      <w:r w:rsidR="006B74AC">
        <w:instrText xml:space="preserve"> REF _Ref505243160 \n \h </w:instrText>
      </w:r>
      <w:r w:rsidR="006B74AC">
        <w:fldChar w:fldCharType="separate"/>
      </w:r>
      <w:r w:rsidR="00D43AAA">
        <w:t>a)</w:t>
      </w:r>
      <w:r w:rsidR="006B74AC">
        <w:fldChar w:fldCharType="end"/>
      </w:r>
      <w:r>
        <w:t xml:space="preserve"> above through another person, that other party’s statement pursuant to Section </w:t>
      </w:r>
      <w:r w:rsidR="006B74AC">
        <w:fldChar w:fldCharType="begin"/>
      </w:r>
      <w:r w:rsidR="006B74AC">
        <w:instrText xml:space="preserve"> REF _Ref505242662 \n \h </w:instrText>
      </w:r>
      <w:r w:rsidR="006B74AC">
        <w:fldChar w:fldCharType="separate"/>
      </w:r>
      <w:r w:rsidR="00D43AAA">
        <w:t>14.4.1</w:t>
      </w:r>
      <w:r w:rsidR="006B74AC">
        <w:fldChar w:fldCharType="end"/>
      </w:r>
      <w:r>
        <w:t xml:space="preserve"> </w:t>
      </w:r>
      <w:r w:rsidR="006B74AC">
        <w:fldChar w:fldCharType="begin"/>
      </w:r>
      <w:r w:rsidR="006B74AC">
        <w:instrText xml:space="preserve"> REF _Ref451433079 \n \h </w:instrText>
      </w:r>
      <w:r w:rsidR="006B74AC">
        <w:fldChar w:fldCharType="separate"/>
      </w:r>
      <w:r w:rsidR="00D43AAA">
        <w:t>d)</w:t>
      </w:r>
      <w:r w:rsidR="006B74AC">
        <w:fldChar w:fldCharType="end"/>
      </w:r>
      <w:r>
        <w:t xml:space="preserve"> above must contain a provision to the effect that the other person will be the one to execute the works or provide the services covered by the qualification criterion assumed by the other party.</w:t>
      </w:r>
    </w:p>
    <w:p w14:paraId="446A08E8" w14:textId="155E79DF" w:rsidR="00A53B20" w:rsidRDefault="00A53B20" w:rsidP="00A53B20">
      <w:pPr>
        <w:pStyle w:val="Nadpis3"/>
      </w:pPr>
      <w:r>
        <w:t xml:space="preserve">In case of proving the economic qualification through another person, the contracting authority, pursuant to Section 83 (3) PPA, requires that the participant and that other person, who is to demonstrate economic qualification pursuant to Section 78 PPA, bear joint and several liability for their obligations under this public contract. This joint and several liability for the performance of the public contract must be part of the written obligation pursuant to Paragraph </w:t>
      </w:r>
      <w:r w:rsidR="002E715E">
        <w:fldChar w:fldCharType="begin"/>
      </w:r>
      <w:r w:rsidR="002E715E">
        <w:instrText xml:space="preserve"> REF _Ref451433079 \r \h </w:instrText>
      </w:r>
      <w:r w:rsidR="002E715E">
        <w:fldChar w:fldCharType="separate"/>
      </w:r>
      <w:r w:rsidR="00D43AAA">
        <w:t>14.4.1d)</w:t>
      </w:r>
      <w:r w:rsidR="002E715E">
        <w:fldChar w:fldCharType="end"/>
      </w:r>
      <w:r>
        <w:t xml:space="preserve"> above.</w:t>
      </w:r>
    </w:p>
    <w:p w14:paraId="32E47A5C" w14:textId="184BC023" w:rsidR="00A53B20" w:rsidRDefault="00A53B20" w:rsidP="00A53B20">
      <w:pPr>
        <w:pStyle w:val="Nadpis2"/>
        <w:rPr>
          <w:rFonts w:cs="Arial"/>
          <w:szCs w:val="22"/>
        </w:rPr>
      </w:pPr>
      <w:r>
        <w:t xml:space="preserve">Pursuant to Section 86 (5) PPA, documents proving basic qualification as described in Paragraph </w:t>
      </w:r>
      <w:r w:rsidR="006B74AC">
        <w:rPr>
          <w:rFonts w:cs="Arial"/>
        </w:rPr>
        <w:fldChar w:fldCharType="begin"/>
      </w:r>
      <w:r w:rsidR="006B74AC">
        <w:rPr>
          <w:rFonts w:cs="Arial"/>
        </w:rPr>
        <w:instrText xml:space="preserve"> REF _Ref451432928 \n \h </w:instrText>
      </w:r>
      <w:r w:rsidR="006B74AC">
        <w:rPr>
          <w:rFonts w:cs="Arial"/>
        </w:rPr>
      </w:r>
      <w:r w:rsidR="006B74AC">
        <w:rPr>
          <w:rFonts w:cs="Arial"/>
        </w:rPr>
        <w:fldChar w:fldCharType="separate"/>
      </w:r>
      <w:r w:rsidR="00D43AAA">
        <w:rPr>
          <w:rFonts w:cs="Arial"/>
        </w:rPr>
        <w:t>14.1.1</w:t>
      </w:r>
      <w:r w:rsidR="006B74AC">
        <w:rPr>
          <w:rFonts w:cs="Arial"/>
        </w:rPr>
        <w:fldChar w:fldCharType="end"/>
      </w:r>
      <w:r>
        <w:t xml:space="preserve"> above, and professional qualification as described in Paragraph </w:t>
      </w:r>
      <w:r w:rsidR="006B74AC">
        <w:rPr>
          <w:rFonts w:cs="Arial"/>
        </w:rPr>
        <w:fldChar w:fldCharType="begin"/>
      </w:r>
      <w:r w:rsidR="006B74AC">
        <w:rPr>
          <w:rFonts w:cs="Arial"/>
        </w:rPr>
        <w:instrText xml:space="preserve"> REF _Ref451432945 \n \h </w:instrText>
      </w:r>
      <w:r w:rsidR="006B74AC">
        <w:rPr>
          <w:rFonts w:cs="Arial"/>
        </w:rPr>
      </w:r>
      <w:r w:rsidR="006B74AC">
        <w:rPr>
          <w:rFonts w:cs="Arial"/>
        </w:rPr>
        <w:fldChar w:fldCharType="separate"/>
      </w:r>
      <w:r w:rsidR="00D43AAA">
        <w:rPr>
          <w:rFonts w:cs="Arial"/>
        </w:rPr>
        <w:t>14.1.2</w:t>
      </w:r>
      <w:r w:rsidR="006B74AC">
        <w:rPr>
          <w:rFonts w:cs="Arial"/>
        </w:rPr>
        <w:fldChar w:fldCharType="end"/>
      </w:r>
      <w:r>
        <w:t xml:space="preserve"> </w:t>
      </w:r>
      <w:r w:rsidR="006B74AC">
        <w:rPr>
          <w:rFonts w:cs="Arial"/>
        </w:rPr>
        <w:fldChar w:fldCharType="begin"/>
      </w:r>
      <w:r w:rsidR="006B74AC">
        <w:rPr>
          <w:rFonts w:cs="Arial"/>
        </w:rPr>
        <w:instrText xml:space="preserve"> REF _Ref451432950 \n \h </w:instrText>
      </w:r>
      <w:r w:rsidR="006B74AC">
        <w:rPr>
          <w:rFonts w:cs="Arial"/>
        </w:rPr>
      </w:r>
      <w:r w:rsidR="006B74AC">
        <w:rPr>
          <w:rFonts w:cs="Arial"/>
        </w:rPr>
        <w:fldChar w:fldCharType="separate"/>
      </w:r>
      <w:r w:rsidR="00D43AAA">
        <w:rPr>
          <w:rFonts w:cs="Arial"/>
        </w:rPr>
        <w:t>a)</w:t>
      </w:r>
      <w:r w:rsidR="006B74AC">
        <w:rPr>
          <w:rFonts w:cs="Arial"/>
        </w:rPr>
        <w:fldChar w:fldCharType="end"/>
      </w:r>
      <w:r>
        <w:t xml:space="preserve"> above, must show that this criterion had been met no later than 3 months before the start date of this procurement procedure, the start date being the day the </w:t>
      </w:r>
      <w:r>
        <w:lastRenderedPageBreak/>
        <w:t xml:space="preserve">contracting authority posted the notice in Tenders Electronic Daily, as discussed in Paragraph </w:t>
      </w:r>
      <w:r>
        <w:rPr>
          <w:rFonts w:cs="Arial"/>
        </w:rPr>
        <w:fldChar w:fldCharType="begin"/>
      </w:r>
      <w:r>
        <w:rPr>
          <w:rFonts w:cs="Arial"/>
        </w:rPr>
        <w:instrText xml:space="preserve"> REF _Ref505164533 \n \h </w:instrText>
      </w:r>
      <w:r>
        <w:rPr>
          <w:rFonts w:cs="Arial"/>
        </w:rPr>
      </w:r>
      <w:r>
        <w:rPr>
          <w:rFonts w:cs="Arial"/>
        </w:rPr>
        <w:fldChar w:fldCharType="separate"/>
      </w:r>
      <w:r w:rsidR="00D43AAA">
        <w:rPr>
          <w:rFonts w:cs="Arial"/>
        </w:rPr>
        <w:t>3.1.2</w:t>
      </w:r>
      <w:r>
        <w:rPr>
          <w:rFonts w:cs="Arial"/>
        </w:rPr>
        <w:fldChar w:fldCharType="end"/>
      </w:r>
      <w:r>
        <w:t xml:space="preserve"> above.</w:t>
      </w:r>
    </w:p>
    <w:p w14:paraId="0236D93E" w14:textId="77777777" w:rsidR="00A53B20" w:rsidRDefault="00A53B20" w:rsidP="00A53B20">
      <w:pPr>
        <w:pStyle w:val="Nadpis2"/>
        <w:rPr>
          <w:rFonts w:cs="Arial"/>
          <w:szCs w:val="22"/>
        </w:rPr>
      </w:pPr>
      <w:r>
        <w:t>Unless the PPA or the contracting authority’s Procurement Documents require otherwise, then pursuant to Section 45 (1) PPA, the participant should submit copies, not originals, of the documents in question.</w:t>
      </w:r>
    </w:p>
    <w:p w14:paraId="0D38CD62" w14:textId="6CE7DBB0" w:rsidR="00A53B20" w:rsidRPr="00A53B20" w:rsidRDefault="00A64DEE" w:rsidP="00A53B20">
      <w:pPr>
        <w:pStyle w:val="Nadpis2"/>
      </w:pPr>
      <w:r>
        <w:t xml:space="preserve">Unless these Procurement Documents specify otherwise, the participant </w:t>
      </w:r>
      <w:r>
        <w:rPr>
          <w:u w:val="single"/>
        </w:rPr>
        <w:t>is not entitled</w:t>
      </w:r>
      <w:r>
        <w:t xml:space="preserve"> to substitute an affidavit for the required documents as provided for in Section 86 (2) PPA. The economic operator may, however, always substitute standardised European certification for the required documents, pursuant to Section 87 PPA.</w:t>
      </w:r>
      <w:r>
        <w:rPr>
          <w:color w:val="000000"/>
        </w:rPr>
        <w:t xml:space="preserve"> </w:t>
      </w:r>
      <w:r>
        <w:t>The model of the single European certificate is set out in Commission Implementing Regulation (EU) 2016/7 of 5 January 2016, which establishes a standard form for a single European public procurement certificate.</w:t>
      </w:r>
    </w:p>
    <w:p w14:paraId="572BE25F" w14:textId="77777777" w:rsidR="007D0F35" w:rsidRPr="006C03B9" w:rsidRDefault="007D0F35" w:rsidP="006C03B9">
      <w:pPr>
        <w:pStyle w:val="Nadpis2"/>
      </w:pPr>
      <w:r>
        <w:t xml:space="preserve">The participant may substitute a transcript from the List of Approved Economic Operators for the documents required to demonstrate basic qualification by Section 74 PPA, and those required to demonstrate professional qualification by Section 77 PPA; this only to the extent to which such a transcript demonstrates professional qualification criteria have been met. The transcript may not be older than 3 months as of the last day of the period allowed to demonstrate basic qualification or professional qualification. The economic operator may also demonstrate its qualifications by a valid certificate from the certified economic operators system pursuant to Section 233 et seq.  PPA. </w:t>
      </w:r>
    </w:p>
    <w:p w14:paraId="49984911" w14:textId="77777777" w:rsidR="00A53B20" w:rsidRDefault="00A53B20" w:rsidP="00A53B20">
      <w:pPr>
        <w:pStyle w:val="Nadpis2"/>
      </w:pPr>
      <w:r>
        <w:t>If there appears a change in the participant’s relevant qualifications when the qualification documents had already been submitted, the participant must proceed as specified in Section 88 PPA.</w:t>
      </w:r>
    </w:p>
    <w:p w14:paraId="3BF1C398" w14:textId="77777777" w:rsidR="00A74AD5" w:rsidRPr="00A74AD5" w:rsidRDefault="007B4000" w:rsidP="007B4000">
      <w:pPr>
        <w:pStyle w:val="Nadpis2"/>
      </w:pPr>
      <w:r>
        <w:t>At the same time, a request to participate must comprise:</w:t>
      </w:r>
    </w:p>
    <w:p w14:paraId="0B8C78D7" w14:textId="473B525F" w:rsidR="007B4000" w:rsidRDefault="007B4000" w:rsidP="00A74AD5">
      <w:pPr>
        <w:pStyle w:val="Nadpis2"/>
        <w:numPr>
          <w:ilvl w:val="0"/>
          <w:numId w:val="45"/>
        </w:numPr>
        <w:ind w:left="1418" w:hanging="425"/>
      </w:pPr>
      <w:r>
        <w:t xml:space="preserve">An affidavit on the lack of any conflict of interests pursuant to Section 4b of Act 159/200 on Conflicts of Interest, as amended, a template of which is provided in </w:t>
      </w:r>
      <w:r>
        <w:rPr>
          <w:b/>
        </w:rPr>
        <w:t>Annex 5</w:t>
      </w:r>
      <w:r>
        <w:t xml:space="preserve"> to the instructions for the request to participate contained in Part 4 of the Procurement Documents.</w:t>
      </w:r>
    </w:p>
    <w:p w14:paraId="15F5535B" w14:textId="4C40AFD3" w:rsidR="00A74AD5" w:rsidRPr="00A74AD5" w:rsidRDefault="00A74AD5" w:rsidP="00A74AD5">
      <w:pPr>
        <w:pStyle w:val="Nadpis2"/>
        <w:numPr>
          <w:ilvl w:val="0"/>
          <w:numId w:val="45"/>
        </w:numPr>
        <w:ind w:left="1418" w:hanging="425"/>
      </w:pPr>
      <w:r>
        <w:t xml:space="preserve">An affidavit on </w:t>
      </w:r>
      <w:r>
        <w:rPr>
          <w:u w:val="single"/>
        </w:rPr>
        <w:t>restrictive measures relating to sanctions connected to the infringement of international rights and the conflict in Ukraine</w:t>
      </w:r>
      <w:r>
        <w:t xml:space="preserve">, a template of which is provided in </w:t>
      </w:r>
      <w:r>
        <w:rPr>
          <w:b/>
        </w:rPr>
        <w:t>Annex 7</w:t>
      </w:r>
      <w:r>
        <w:t xml:space="preserve"> to the instructions for the request to participate contained in Part 4 of the Procurement Documents.</w:t>
      </w:r>
    </w:p>
    <w:p w14:paraId="7237F7AD" w14:textId="77777777" w:rsidR="00A53B20" w:rsidRPr="00032098" w:rsidRDefault="00474CA5" w:rsidP="0065782F">
      <w:pPr>
        <w:pStyle w:val="Nadpis1"/>
        <w:rPr>
          <w:b/>
        </w:rPr>
      </w:pPr>
      <w:bookmarkStart w:id="106" w:name="_Toc117004893"/>
      <w:r>
        <w:t>REQUEST TO PARTICIPATE FORM, FORMAT, AND SIGNATURES</w:t>
      </w:r>
      <w:bookmarkEnd w:id="106"/>
    </w:p>
    <w:p w14:paraId="68259444" w14:textId="77777777" w:rsidR="00A53B20" w:rsidRPr="005C5341" w:rsidRDefault="00474CA5" w:rsidP="00A53B20">
      <w:pPr>
        <w:pStyle w:val="Nadpis2"/>
        <w:rPr>
          <w:rFonts w:cs="Arial"/>
          <w:szCs w:val="22"/>
        </w:rPr>
      </w:pPr>
      <w:r>
        <w:t>Participants are required by Section 37 (2) PPA to submit requests to participate as follows:</w:t>
      </w:r>
    </w:p>
    <w:p w14:paraId="04B5EE9E" w14:textId="231B8B63" w:rsidR="00A53B20" w:rsidRDefault="00474CA5" w:rsidP="00474CA5">
      <w:pPr>
        <w:pStyle w:val="Nadpis3"/>
      </w:pPr>
      <w:r>
        <w:t>Written in Czech, unambiguous, free of insertions, corrections, and other potential points of confusion.</w:t>
      </w:r>
    </w:p>
    <w:p w14:paraId="528FC4D1" w14:textId="4CEA75D9" w:rsidR="00474CA5" w:rsidRDefault="00B27BDC" w:rsidP="00474CA5">
      <w:pPr>
        <w:pStyle w:val="Nadpis3"/>
      </w:pPr>
      <w:r>
        <w:t>The contracting authority warns participants that a request to participate in the electronic tool does not have to be submitted in a single file and, in view of this, recommends that participants include originals or certified copies of qualification documents if they already have them available (subsequently, they will not have to be invited to submit the originals or certified copies before signing the contract).</w:t>
      </w:r>
    </w:p>
    <w:p w14:paraId="707E6036" w14:textId="77777777" w:rsidR="00B27BDC" w:rsidRDefault="00B27BDC" w:rsidP="00B27BDC">
      <w:pPr>
        <w:pStyle w:val="Nadpis3"/>
      </w:pPr>
      <w:r>
        <w:t>In the case of joint requests to participate, the economic operator whose access to the electronic tool is used to file the request to participate will be defined as the lead participant responsible for the contract and this designation will be confirmed by submitting authorisation to represent all the other involved economic operators. If not, the request to participate must be signed by all other participating economic operators.</w:t>
      </w:r>
    </w:p>
    <w:p w14:paraId="3B3DF31A" w14:textId="77777777" w:rsidR="00B27BDC" w:rsidRPr="00B27BDC" w:rsidRDefault="00B27BDC" w:rsidP="00B27BDC">
      <w:pPr>
        <w:pStyle w:val="Nadpis3"/>
      </w:pPr>
      <w:r>
        <w:lastRenderedPageBreak/>
        <w:t>The request to participate must be dated and signed (with a minimum of a simple electronic signature - i.e. a handwritten signature scan) by a person authorised to represent the participant. If the authorization to represent does not result from the entry in the business registry or other similar records, the participant shall submit a power of attorney for this person in the request to participate.</w:t>
      </w:r>
    </w:p>
    <w:p w14:paraId="52A3ED1C" w14:textId="77777777" w:rsidR="004852F6" w:rsidRDefault="004852F6" w:rsidP="004852F6">
      <w:pPr>
        <w:pStyle w:val="Nadpis2"/>
      </w:pPr>
      <w:r>
        <w:t>For detailed requirements and information on the contents and presentation of Requests to Participate, see Part 4 of the Procurement Documents, “Forms and Detailed Instructions for Requests to Participate and tenders”.</w:t>
      </w:r>
    </w:p>
    <w:p w14:paraId="75CC1BA4" w14:textId="77777777" w:rsidR="00CB30BD" w:rsidRPr="00F45A6B" w:rsidRDefault="00CB30BD" w:rsidP="0065782F">
      <w:pPr>
        <w:pStyle w:val="Nadpis1"/>
        <w:rPr>
          <w:b/>
        </w:rPr>
      </w:pPr>
      <w:bookmarkStart w:id="107" w:name="_Ref505251056"/>
      <w:bookmarkStart w:id="108" w:name="_Toc117004894"/>
      <w:r>
        <w:t>TIME LIMIT AND MANNER of SUBMISSION OF REQUESTS TO PARTICIPATE</w:t>
      </w:r>
      <w:bookmarkEnd w:id="107"/>
      <w:bookmarkEnd w:id="108"/>
    </w:p>
    <w:p w14:paraId="324D65EE" w14:textId="5B17EF76" w:rsidR="00CB30BD" w:rsidRPr="005C5341" w:rsidRDefault="00BC26B6" w:rsidP="00CB30BD">
      <w:pPr>
        <w:pStyle w:val="Nadpis2"/>
        <w:rPr>
          <w:rFonts w:cs="Arial"/>
          <w:szCs w:val="22"/>
        </w:rPr>
      </w:pPr>
      <w:bookmarkStart w:id="109" w:name="_Ref508278191"/>
      <w:r>
        <w:t xml:space="preserve">The request to participate together with the documents used by the economic operator to prove its qualifications (“request to participate”) must be submitted by the economic operator by the end of the deadline to submit a request to participate as specified in the notice of the commencement of the proceedings and electronically via the electronic tool pursuant to Paragraph </w:t>
      </w:r>
      <w:r w:rsidR="007E31C9" w:rsidRPr="002B3FF1">
        <w:fldChar w:fldCharType="begin"/>
      </w:r>
      <w:r w:rsidR="007E31C9" w:rsidRPr="002B3FF1">
        <w:instrText xml:space="preserve"> REF _Ref524078699 \n \h </w:instrText>
      </w:r>
      <w:r w:rsidR="002B3FF1">
        <w:instrText xml:space="preserve"> \* MERGEFORMAT </w:instrText>
      </w:r>
      <w:r w:rsidR="007E31C9" w:rsidRPr="002B3FF1">
        <w:fldChar w:fldCharType="separate"/>
      </w:r>
      <w:r w:rsidR="00D43AAA">
        <w:t>1.6</w:t>
      </w:r>
      <w:r w:rsidR="007E31C9" w:rsidRPr="002B3FF1">
        <w:fldChar w:fldCharType="end"/>
      </w:r>
      <w:r>
        <w:t xml:space="preserve"> above</w:t>
      </w:r>
      <w:bookmarkEnd w:id="109"/>
      <w:r>
        <w:t>.</w:t>
      </w:r>
    </w:p>
    <w:p w14:paraId="5E4C1EF8" w14:textId="50535B67" w:rsidR="000177F4" w:rsidRPr="00EC43F1" w:rsidRDefault="002E2A1A" w:rsidP="000177F4">
      <w:pPr>
        <w:pStyle w:val="Nadpis2"/>
      </w:pPr>
      <w:r>
        <w:t xml:space="preserve">If the request to participate is not submitted within the time limit and in the manner specified in Section </w:t>
      </w:r>
      <w:r w:rsidRPr="00EC43F1">
        <w:rPr>
          <w:rFonts w:cs="Arial"/>
        </w:rPr>
        <w:fldChar w:fldCharType="begin"/>
      </w:r>
      <w:r w:rsidRPr="00EC43F1">
        <w:rPr>
          <w:rFonts w:cs="Arial"/>
        </w:rPr>
        <w:instrText xml:space="preserve"> REF _Ref508278191 \n \h  \* MERGEFORMAT </w:instrText>
      </w:r>
      <w:r w:rsidRPr="00EC43F1">
        <w:rPr>
          <w:rFonts w:cs="Arial"/>
        </w:rPr>
      </w:r>
      <w:r w:rsidRPr="00EC43F1">
        <w:rPr>
          <w:rFonts w:cs="Arial"/>
        </w:rPr>
        <w:fldChar w:fldCharType="separate"/>
      </w:r>
      <w:r w:rsidR="00D43AAA">
        <w:rPr>
          <w:rFonts w:cs="Arial"/>
        </w:rPr>
        <w:t>16.1</w:t>
      </w:r>
      <w:r w:rsidRPr="00EC43F1">
        <w:rPr>
          <w:rFonts w:cs="Arial"/>
        </w:rPr>
        <w:fldChar w:fldCharType="end"/>
      </w:r>
      <w:r>
        <w:t xml:space="preserve"> above, the request to participate shall be considered non-existent and shall thereafter be ignored.</w:t>
      </w:r>
    </w:p>
    <w:p w14:paraId="294D032F" w14:textId="77777777" w:rsidR="000201B7" w:rsidRPr="00F45A6B" w:rsidRDefault="000201B7" w:rsidP="0065782F">
      <w:pPr>
        <w:pStyle w:val="Nadpis1"/>
        <w:rPr>
          <w:b/>
        </w:rPr>
      </w:pPr>
      <w:bookmarkStart w:id="110" w:name="_Toc117004895"/>
      <w:r>
        <w:t>ASSESSMENT OF REQUESTS TO PARTICIPATE</w:t>
      </w:r>
      <w:bookmarkEnd w:id="110"/>
    </w:p>
    <w:p w14:paraId="0A7FFBEB" w14:textId="77777777" w:rsidR="000201B7" w:rsidRDefault="000201B7" w:rsidP="000201B7">
      <w:pPr>
        <w:pStyle w:val="Nadpis2"/>
        <w:rPr>
          <w:rFonts w:cs="Arial"/>
          <w:szCs w:val="22"/>
        </w:rPr>
      </w:pPr>
      <w:r>
        <w:t>Once the time limit to submit requests to participate has expired, the contracting authority shall assess the match between participants’ qualifications and its requirements as stated in the Procurement Documents, pursuant to Section 61 (5) PPA.</w:t>
      </w:r>
    </w:p>
    <w:p w14:paraId="6AF011AD" w14:textId="77777777" w:rsidR="000201B7" w:rsidRDefault="000201B7" w:rsidP="000201B7">
      <w:pPr>
        <w:pStyle w:val="Nadpis2"/>
        <w:rPr>
          <w:rFonts w:cs="Arial"/>
          <w:szCs w:val="22"/>
        </w:rPr>
      </w:pPr>
      <w:bookmarkStart w:id="111" w:name="_Ref505243394"/>
      <w:r>
        <w:t>In the interest of a successful procurement procedure, the contracting authority may, pursuant to Section 46 PPA, request participants to supply, upon the contracting authority’s request and within a reasonable time frame, clarification of the information and documents submitted and / or submission of missing information or documents.</w:t>
      </w:r>
      <w:bookmarkEnd w:id="111"/>
    </w:p>
    <w:p w14:paraId="16E3199A" w14:textId="18EB0278" w:rsidR="000201B7" w:rsidRPr="000201B7" w:rsidRDefault="000201B7" w:rsidP="000201B7">
      <w:pPr>
        <w:pStyle w:val="Nadpis2"/>
      </w:pPr>
      <w:r>
        <w:t xml:space="preserve">If a participant fails to meet the contracting authority’s qualification criteria to the extent listed in the Procurement Documents and any clarifications / additional submissions pursuant to Section 46 PPA, and Paragraph </w:t>
      </w:r>
      <w:r w:rsidR="006B74AC">
        <w:fldChar w:fldCharType="begin"/>
      </w:r>
      <w:r w:rsidR="006B74AC">
        <w:instrText xml:space="preserve"> REF _Ref505243394 \n \h </w:instrText>
      </w:r>
      <w:r w:rsidR="006B74AC">
        <w:fldChar w:fldCharType="separate"/>
      </w:r>
      <w:r w:rsidR="00D43AAA">
        <w:t>17.2</w:t>
      </w:r>
      <w:r w:rsidR="006B74AC">
        <w:fldChar w:fldCharType="end"/>
      </w:r>
      <w:r>
        <w:t xml:space="preserve"> hereof, above, fail to rectify the situation, then the contracting authority shall proceed pursuant to Section 48 PPA, and Section 61 (5) PPA.</w:t>
      </w:r>
    </w:p>
    <w:p w14:paraId="2159F73F" w14:textId="77777777" w:rsidR="00DD2642" w:rsidRPr="00F45A6B" w:rsidRDefault="00DD2642" w:rsidP="0065782F">
      <w:pPr>
        <w:pStyle w:val="Nadpis1"/>
        <w:rPr>
          <w:b/>
        </w:rPr>
      </w:pPr>
      <w:bookmarkStart w:id="112" w:name="_Toc117004896"/>
      <w:r>
        <w:t>INVITATION TO SUBMIT INDICATIVE TENDERS</w:t>
      </w:r>
      <w:bookmarkEnd w:id="112"/>
    </w:p>
    <w:p w14:paraId="242A6E88" w14:textId="093E4390" w:rsidR="006B74AC" w:rsidRDefault="00CC2FE3" w:rsidP="00520B0E">
      <w:pPr>
        <w:pStyle w:val="Nadpis2"/>
        <w:jc w:val="left"/>
      </w:pPr>
      <w:bookmarkStart w:id="113" w:name="_Ref505238516"/>
      <w:r>
        <w:t>Pursuant to Section 61 (5) PPA, the contracting authority shall invite to submit indicative tenders all participants having met the qualification criteria as specified in these Procurement Documents.</w:t>
      </w:r>
      <w:bookmarkEnd w:id="113"/>
      <w:r>
        <w:br w:type="page"/>
      </w:r>
    </w:p>
    <w:p w14:paraId="0ADF124E" w14:textId="77777777" w:rsidR="00CC2FE3" w:rsidRPr="001D58E3" w:rsidRDefault="00CC2FE3" w:rsidP="0065782F">
      <w:pPr>
        <w:pStyle w:val="Nadpis1"/>
        <w:numPr>
          <w:ilvl w:val="0"/>
          <w:numId w:val="0"/>
        </w:numPr>
        <w:rPr>
          <w:rStyle w:val="Nzevknihy"/>
        </w:rPr>
      </w:pPr>
      <w:bookmarkStart w:id="114" w:name="_Toc117004897"/>
      <w:r>
        <w:rPr>
          <w:rStyle w:val="Nzevknihy"/>
        </w:rPr>
        <w:lastRenderedPageBreak/>
        <w:t xml:space="preserve">D. </w:t>
      </w:r>
      <w:r>
        <w:rPr>
          <w:rStyle w:val="Nzevknihy"/>
        </w:rPr>
        <w:tab/>
        <w:t>INDICATIVE TENDER</w:t>
      </w:r>
      <w:bookmarkEnd w:id="114"/>
    </w:p>
    <w:p w14:paraId="2ACDE4F9" w14:textId="249D0C0F" w:rsidR="00683B6A" w:rsidRPr="00CC2FE3" w:rsidRDefault="00CC2FE3" w:rsidP="0065782F">
      <w:pPr>
        <w:pStyle w:val="Nadpis1"/>
        <w:rPr>
          <w:b/>
        </w:rPr>
      </w:pPr>
      <w:bookmarkStart w:id="115" w:name="_Toc117004898"/>
      <w:bookmarkEnd w:id="90"/>
      <w:bookmarkEnd w:id="91"/>
      <w:bookmarkEnd w:id="92"/>
      <w:r>
        <w:t>TENDER PRICE REQUIREMENTS</w:t>
      </w:r>
      <w:bookmarkEnd w:id="115"/>
    </w:p>
    <w:p w14:paraId="37D5E57F" w14:textId="2AD4B2D1" w:rsidR="00CC2FE3" w:rsidRDefault="00CC2FE3" w:rsidP="00CC2FE3">
      <w:pPr>
        <w:pStyle w:val="Nadpis2"/>
      </w:pPr>
      <w:r>
        <w:t>The contracting authority requires participants to tender a fixed total price, denominated in CZK, exclusive of VAT, in EUR, exclusive of VAT, or in a combination of both currencies.</w:t>
      </w:r>
    </w:p>
    <w:p w14:paraId="3CDCB732" w14:textId="5D6D8642" w:rsidR="00F07448" w:rsidRPr="00F07448" w:rsidRDefault="00F07448" w:rsidP="00F07448">
      <w:pPr>
        <w:pStyle w:val="Nadpis2"/>
      </w:pPr>
      <w:bookmarkStart w:id="116" w:name="_Ref9609791"/>
      <w:r>
        <w:t>For evaluation purposes, the sum of the price of the participant in CZK and EUR expressed in CZK shall be decisive, whereby the portion of the price in EUR shall be converted to CZK using the exchange rate quoted by the Czech National Bank on the date on which the time limit for submission of indicative tenders / tenders has expired.</w:t>
      </w:r>
      <w:bookmarkEnd w:id="116"/>
    </w:p>
    <w:p w14:paraId="23D20617" w14:textId="77777777" w:rsidR="00CC2FE3" w:rsidRPr="00CC2FE3" w:rsidRDefault="00CC2FE3" w:rsidP="00CC2FE3">
      <w:pPr>
        <w:pStyle w:val="Nadpis2"/>
      </w:pPr>
      <w:r>
        <w:t xml:space="preserve">The tender Price shall be written out in components as required by these Procurement Documents. </w:t>
      </w:r>
    </w:p>
    <w:p w14:paraId="4B4068BC" w14:textId="77777777" w:rsidR="00CC2FE3" w:rsidRPr="00CC2FE3" w:rsidRDefault="00CC2FE3" w:rsidP="00CC2FE3">
      <w:pPr>
        <w:pStyle w:val="Nadpis2"/>
      </w:pPr>
      <w:r>
        <w:t>For further information on the contents and presentation of the tender Price, see Parts 2 and 4 of these Procurement Documents.</w:t>
      </w:r>
    </w:p>
    <w:p w14:paraId="00FEDFF9" w14:textId="78390503" w:rsidR="00683B6A" w:rsidRPr="00CC2FE3" w:rsidRDefault="00683B6A" w:rsidP="0065782F">
      <w:pPr>
        <w:pStyle w:val="Nadpis1"/>
        <w:rPr>
          <w:b/>
        </w:rPr>
      </w:pPr>
      <w:bookmarkStart w:id="117" w:name="_Toc77655824"/>
      <w:bookmarkStart w:id="118" w:name="_Toc125430543"/>
      <w:bookmarkStart w:id="119" w:name="_Toc133994664"/>
      <w:bookmarkStart w:id="120" w:name="_Toc117004899"/>
      <w:r>
        <w:t>VARIANT TENDERS</w:t>
      </w:r>
      <w:bookmarkEnd w:id="117"/>
      <w:bookmarkEnd w:id="118"/>
      <w:bookmarkEnd w:id="119"/>
      <w:bookmarkEnd w:id="120"/>
    </w:p>
    <w:p w14:paraId="4CE3079B" w14:textId="77777777" w:rsidR="00683B6A" w:rsidRPr="00225991" w:rsidRDefault="00683B6A">
      <w:pPr>
        <w:pStyle w:val="Nadpis2"/>
        <w:spacing w:before="0"/>
        <w:rPr>
          <w:szCs w:val="22"/>
        </w:rPr>
      </w:pPr>
      <w:r>
        <w:t>The contracting authority shall not allow the tendering of variant proposals for the public contract (tender Variants).</w:t>
      </w:r>
    </w:p>
    <w:p w14:paraId="3CA7AF55" w14:textId="3C014ED4" w:rsidR="00683B6A" w:rsidRPr="00CC2FE3" w:rsidRDefault="00683B6A" w:rsidP="0065782F">
      <w:pPr>
        <w:pStyle w:val="Nadpis1"/>
        <w:rPr>
          <w:b/>
        </w:rPr>
      </w:pPr>
      <w:bookmarkStart w:id="121" w:name="_Toc77655825"/>
      <w:bookmarkStart w:id="122" w:name="_Toc125430544"/>
      <w:bookmarkStart w:id="123" w:name="_Toc133994665"/>
      <w:bookmarkStart w:id="124" w:name="_Toc117004900"/>
      <w:r>
        <w:t>INDICATIVE TENDER FORM, FORMAT, AND SIGNATURES</w:t>
      </w:r>
      <w:bookmarkEnd w:id="121"/>
      <w:bookmarkEnd w:id="122"/>
      <w:bookmarkEnd w:id="123"/>
      <w:bookmarkEnd w:id="124"/>
    </w:p>
    <w:p w14:paraId="07FE3603" w14:textId="77777777" w:rsidR="00CC2FE3" w:rsidRPr="00CC2FE3" w:rsidRDefault="00CC2FE3" w:rsidP="00CC2FE3">
      <w:pPr>
        <w:pStyle w:val="Nadpis2"/>
      </w:pPr>
      <w:r>
        <w:t>Pursuant to Section 61 (6) PPA, only those procurement procedure participants may submit indicative tenders who have been invited by the contracting authority to do so.</w:t>
      </w:r>
    </w:p>
    <w:p w14:paraId="3E6AB44E" w14:textId="07F74C32" w:rsidR="00683B6A" w:rsidRDefault="00CC2FE3" w:rsidP="00CC2FE3">
      <w:pPr>
        <w:pStyle w:val="Nadpis2"/>
        <w:rPr>
          <w:rFonts w:cs="Arial"/>
          <w:szCs w:val="22"/>
        </w:rPr>
      </w:pPr>
      <w:bookmarkStart w:id="125" w:name="_Ref505244795"/>
      <w:r>
        <w:t>Pursuant to Section 107 (3) PPA, each participant may submit only one indicative tender. Pursuant to Section 107 (4) PPA, participants submitting indicative tenders may not serve as an “other party” for another participant’s demonstration of qualifications in this same procurement procedure. If a participant submits multiple indicative tenders, whether on its own or jointly with other participants in this same Procurement Process, or if the participant also serves as an “other party” for another participant’s demonstration of qualifications in this same Procurement Process, then pursuant to Section 107 (5) PPA, the contracting authority shall exclude all indicative tenders submitted by such a participant from consideration.</w:t>
      </w:r>
      <w:bookmarkEnd w:id="125"/>
    </w:p>
    <w:p w14:paraId="1E93FC6A" w14:textId="1AB22FFE" w:rsidR="00CC2FE3" w:rsidRDefault="00CC2FE3" w:rsidP="00CC2FE3">
      <w:pPr>
        <w:pStyle w:val="Nadpis2"/>
        <w:rPr>
          <w:rFonts w:cs="Arial"/>
          <w:szCs w:val="22"/>
        </w:rPr>
      </w:pPr>
      <w:bookmarkStart w:id="126" w:name="_Ref505244798"/>
      <w:r>
        <w:t>Indicative tenders must be submitted in writing, in the Czech language, within the time limit for submission of indicative tenders.</w:t>
      </w:r>
      <w:bookmarkEnd w:id="126"/>
    </w:p>
    <w:p w14:paraId="2E472D73" w14:textId="7FD6331A" w:rsidR="00CC2FE3" w:rsidRDefault="00A11CEF" w:rsidP="00CC2FE3">
      <w:pPr>
        <w:pStyle w:val="Nadpis2"/>
        <w:rPr>
          <w:rFonts w:cs="Arial"/>
          <w:szCs w:val="22"/>
        </w:rPr>
      </w:pPr>
      <w:bookmarkStart w:id="127" w:name="_Ref505244802"/>
      <w:r>
        <w:t xml:space="preserve">An indicative tender shall contain its component documents in both editable format and in secure </w:t>
      </w:r>
      <w:r>
        <w:rPr>
          <w:color w:val="000000"/>
        </w:rPr>
        <w:t>*.pdf</w:t>
      </w:r>
      <w:r>
        <w:t xml:space="preserve"> format; for specification of scope, see Part 4 of these Procurement Documents. Documents that, by logical necessity, were not created by the participant directly may only be supplied in PDF format. </w:t>
      </w:r>
      <w:bookmarkEnd w:id="127"/>
    </w:p>
    <w:p w14:paraId="7BA75E6E" w14:textId="49537484" w:rsidR="004852F6" w:rsidRPr="004852F6" w:rsidRDefault="004852F6" w:rsidP="004852F6">
      <w:pPr>
        <w:pStyle w:val="Nadpis2"/>
      </w:pPr>
      <w:bookmarkStart w:id="128" w:name="_Ref505244805"/>
      <w:r>
        <w:t>The cover letter for the indicative tender must be signed (with a minimum of a simple electronic signature - i.e. a handwritten signature scan) by a person authorised to represent the participant. If the authorization to represent does not result from the entry in the business registry or other similar records, the participant shall submit a power of attorney for this person in its indicative tender.</w:t>
      </w:r>
      <w:bookmarkEnd w:id="128"/>
      <w:r>
        <w:t xml:space="preserve"> The contracting authority does not require participants to submit a signed Draft contract with their indicative tenders.</w:t>
      </w:r>
    </w:p>
    <w:p w14:paraId="5EDE9101" w14:textId="30A60CD3" w:rsidR="00CC2FE3" w:rsidRDefault="004852F6" w:rsidP="004852F6">
      <w:pPr>
        <w:pStyle w:val="Nadpis2"/>
        <w:rPr>
          <w:rFonts w:cs="Arial"/>
          <w:szCs w:val="22"/>
        </w:rPr>
      </w:pPr>
      <w:bookmarkStart w:id="129" w:name="_Ref505244809"/>
      <w:r>
        <w:t>The wording of indicative tenders should be unambiguous, free of insertions, corrections, and other potential points of confusion.</w:t>
      </w:r>
      <w:bookmarkEnd w:id="129"/>
    </w:p>
    <w:p w14:paraId="1B6DB4B3" w14:textId="4F5F1E1A" w:rsidR="004852F6" w:rsidRPr="005C5341" w:rsidRDefault="004852F6" w:rsidP="004852F6">
      <w:pPr>
        <w:pStyle w:val="Nadpis2"/>
      </w:pPr>
      <w:bookmarkStart w:id="130" w:name="_Ref505244818"/>
      <w:r>
        <w:t>Indicative tenders shall contain the following documents:</w:t>
      </w:r>
      <w:bookmarkEnd w:id="130"/>
    </w:p>
    <w:p w14:paraId="5AB9E8A1" w14:textId="0DFDB84B" w:rsidR="004852F6" w:rsidRPr="005C5341" w:rsidRDefault="004852F6" w:rsidP="004852F6">
      <w:pPr>
        <w:pStyle w:val="Nadpis5"/>
      </w:pPr>
      <w:r>
        <w:rPr>
          <w:b/>
        </w:rPr>
        <w:t>Volume A</w:t>
      </w:r>
      <w:r>
        <w:t xml:space="preserve"> - Cover Letter,</w:t>
      </w:r>
    </w:p>
    <w:p w14:paraId="291E4BC5" w14:textId="5993DE60" w:rsidR="004852F6" w:rsidRPr="005C5341" w:rsidRDefault="004852F6" w:rsidP="004852F6">
      <w:pPr>
        <w:pStyle w:val="Nadpis5"/>
      </w:pPr>
      <w:r>
        <w:rPr>
          <w:b/>
        </w:rPr>
        <w:lastRenderedPageBreak/>
        <w:t>Volume B</w:t>
      </w:r>
      <w:r>
        <w:t xml:space="preserve"> - Draft contract for Work,</w:t>
      </w:r>
    </w:p>
    <w:p w14:paraId="0A4D91E5" w14:textId="18C6ED82" w:rsidR="004852F6" w:rsidRDefault="004852F6" w:rsidP="004852F6">
      <w:pPr>
        <w:pStyle w:val="Nadpis5"/>
      </w:pPr>
      <w:r>
        <w:rPr>
          <w:b/>
        </w:rPr>
        <w:t>Volume C</w:t>
      </w:r>
      <w:r>
        <w:t xml:space="preserve"> - Enclosures 1 to 14 of the Draft contract for Work,</w:t>
      </w:r>
    </w:p>
    <w:p w14:paraId="5CE2C30D" w14:textId="2A0CF14D" w:rsidR="00CC2FE3" w:rsidRDefault="004852F6" w:rsidP="004852F6">
      <w:pPr>
        <w:pStyle w:val="Nadpis2"/>
      </w:pPr>
      <w:bookmarkStart w:id="131" w:name="_Ref505244823"/>
      <w:r>
        <w:t>For detailed requirements and information on the contents and presentation of indicative tenders, see the relevant Parts of the Procurement Documents – in particular, Part 4, “Forms and Detailed Instructions for Requests to Participate and tenders”.</w:t>
      </w:r>
      <w:bookmarkEnd w:id="131"/>
    </w:p>
    <w:p w14:paraId="0261A0CB" w14:textId="4CB4B68D" w:rsidR="007B4A1E" w:rsidRPr="00CC2FE3" w:rsidRDefault="008B0C4B" w:rsidP="0065782F">
      <w:pPr>
        <w:pStyle w:val="Nadpis1"/>
        <w:rPr>
          <w:b/>
        </w:rPr>
      </w:pPr>
      <w:bookmarkStart w:id="132" w:name="_Toc117004901"/>
      <w:r>
        <w:t>TIME LIMIT AND MANNER OF SUBMISSION OF INDICATIVE TENDERS</w:t>
      </w:r>
      <w:bookmarkEnd w:id="132"/>
    </w:p>
    <w:p w14:paraId="766241C4" w14:textId="162FDB0B" w:rsidR="007B4A1E" w:rsidRDefault="005963EF" w:rsidP="007B4A1E">
      <w:pPr>
        <w:pStyle w:val="Nadpis2"/>
        <w:spacing w:before="0"/>
        <w:rPr>
          <w:szCs w:val="22"/>
        </w:rPr>
      </w:pPr>
      <w:bookmarkStart w:id="133" w:name="_Ref508278906"/>
      <w:r>
        <w:t xml:space="preserve">The time limit for the submission of indicative tenders will be determined by the contracting authority in the invitation to submit indicative tenders pursuant to Section 163 (3) PPA following Paragraph </w:t>
      </w:r>
      <w:r w:rsidR="006B74AC">
        <w:rPr>
          <w:rFonts w:cs="Arial"/>
        </w:rPr>
        <w:fldChar w:fldCharType="begin"/>
      </w:r>
      <w:r w:rsidR="006B74AC">
        <w:rPr>
          <w:rFonts w:cs="Arial"/>
        </w:rPr>
        <w:instrText xml:space="preserve"> REF _Ref505238516 \n \h </w:instrText>
      </w:r>
      <w:r w:rsidR="006B74AC">
        <w:rPr>
          <w:rFonts w:cs="Arial"/>
        </w:rPr>
      </w:r>
      <w:r w:rsidR="006B74AC">
        <w:rPr>
          <w:rFonts w:cs="Arial"/>
        </w:rPr>
        <w:fldChar w:fldCharType="separate"/>
      </w:r>
      <w:r w:rsidR="00D43AAA">
        <w:rPr>
          <w:rFonts w:cs="Arial"/>
        </w:rPr>
        <w:t>18.1</w:t>
      </w:r>
      <w:r w:rsidR="006B74AC">
        <w:rPr>
          <w:rFonts w:cs="Arial"/>
        </w:rPr>
        <w:fldChar w:fldCharType="end"/>
      </w:r>
      <w:r>
        <w:t xml:space="preserve"> above.</w:t>
      </w:r>
      <w:bookmarkEnd w:id="133"/>
    </w:p>
    <w:p w14:paraId="3281FAFC" w14:textId="3128C27D" w:rsidR="009D6B05" w:rsidRPr="009D6B05" w:rsidRDefault="009D6B05" w:rsidP="009D6B05">
      <w:pPr>
        <w:pStyle w:val="Nadpis2"/>
      </w:pPr>
      <w:bookmarkStart w:id="134" w:name="_Ref520802366"/>
      <w:r>
        <w:t xml:space="preserve">An indicative tender shall be submitted to the contracting authority electronically by means of an electronic tool as defined in Section </w:t>
      </w:r>
      <w:r w:rsidR="007E31C9">
        <w:fldChar w:fldCharType="begin"/>
      </w:r>
      <w:r w:rsidR="007E31C9">
        <w:instrText xml:space="preserve"> REF _Ref524078699 \n \h </w:instrText>
      </w:r>
      <w:r w:rsidR="007E31C9">
        <w:fldChar w:fldCharType="separate"/>
      </w:r>
      <w:r w:rsidR="00D43AAA">
        <w:t>1.6</w:t>
      </w:r>
      <w:r w:rsidR="007E31C9">
        <w:fldChar w:fldCharType="end"/>
      </w:r>
      <w:r>
        <w:t xml:space="preserve"> above.</w:t>
      </w:r>
      <w:bookmarkEnd w:id="134"/>
    </w:p>
    <w:p w14:paraId="3F866CFD" w14:textId="65EE2E85" w:rsidR="00CC2FE3" w:rsidRPr="0023266A" w:rsidRDefault="00AD49C0" w:rsidP="0049374E">
      <w:pPr>
        <w:pStyle w:val="Nadpis2"/>
      </w:pPr>
      <w:r>
        <w:t xml:space="preserve">Requests to Participate delivered to the contracting authority outside the time period specified in Section </w:t>
      </w:r>
      <w:r w:rsidRPr="0023266A">
        <w:rPr>
          <w:rFonts w:cs="Arial"/>
        </w:rPr>
        <w:fldChar w:fldCharType="begin"/>
      </w:r>
      <w:r w:rsidRPr="0023266A">
        <w:rPr>
          <w:rFonts w:cs="Arial"/>
        </w:rPr>
        <w:instrText xml:space="preserve"> REF _Ref508278906 \n \h </w:instrText>
      </w:r>
      <w:r w:rsidR="0023266A">
        <w:rPr>
          <w:rFonts w:cs="Arial"/>
        </w:rPr>
        <w:instrText xml:space="preserve"> \* MERGEFORMAT </w:instrText>
      </w:r>
      <w:r w:rsidRPr="0023266A">
        <w:rPr>
          <w:rFonts w:cs="Arial"/>
        </w:rPr>
      </w:r>
      <w:r w:rsidRPr="0023266A">
        <w:rPr>
          <w:rFonts w:cs="Arial"/>
        </w:rPr>
        <w:fldChar w:fldCharType="separate"/>
      </w:r>
      <w:r w:rsidR="00D43AAA">
        <w:rPr>
          <w:rFonts w:cs="Arial"/>
        </w:rPr>
        <w:t>22.1</w:t>
      </w:r>
      <w:r w:rsidRPr="0023266A">
        <w:rPr>
          <w:rFonts w:cs="Arial"/>
        </w:rPr>
        <w:fldChar w:fldCharType="end"/>
      </w:r>
      <w:r>
        <w:t xml:space="preserve"> and </w:t>
      </w:r>
      <w:r w:rsidR="009D6B05">
        <w:rPr>
          <w:rFonts w:cs="Arial"/>
        </w:rPr>
        <w:fldChar w:fldCharType="begin"/>
      </w:r>
      <w:r w:rsidR="009D6B05">
        <w:rPr>
          <w:rFonts w:cs="Arial"/>
        </w:rPr>
        <w:instrText xml:space="preserve"> REF _Ref520802366 \n \h </w:instrText>
      </w:r>
      <w:r w:rsidR="009D6B05">
        <w:rPr>
          <w:rFonts w:cs="Arial"/>
        </w:rPr>
      </w:r>
      <w:r w:rsidR="009D6B05">
        <w:rPr>
          <w:rFonts w:cs="Arial"/>
        </w:rPr>
        <w:fldChar w:fldCharType="separate"/>
      </w:r>
      <w:r w:rsidR="00D43AAA">
        <w:rPr>
          <w:rFonts w:cs="Arial"/>
        </w:rPr>
        <w:t>22.2</w:t>
      </w:r>
      <w:r w:rsidR="009D6B05">
        <w:rPr>
          <w:rFonts w:cs="Arial"/>
        </w:rPr>
        <w:fldChar w:fldCharType="end"/>
      </w:r>
      <w:r>
        <w:t xml:space="preserve"> above and / or in a manner other than that specified in the same shall be considered non-existent and shall thereafter be ignored.</w:t>
      </w:r>
    </w:p>
    <w:p w14:paraId="230FFEC7" w14:textId="31A631BF" w:rsidR="00C55E02" w:rsidRPr="0023266A" w:rsidRDefault="00C55E02" w:rsidP="0065782F">
      <w:pPr>
        <w:pStyle w:val="Nadpis1"/>
        <w:rPr>
          <w:b/>
        </w:rPr>
      </w:pPr>
      <w:bookmarkStart w:id="135" w:name="_Toc117004902"/>
      <w:r>
        <w:t>OPENING OF INDICATIVE TENDERS</w:t>
      </w:r>
      <w:bookmarkEnd w:id="135"/>
    </w:p>
    <w:p w14:paraId="37ADDC1B" w14:textId="77777777" w:rsidR="00C55E02" w:rsidRPr="001B302B" w:rsidRDefault="00C55E02" w:rsidP="00C55E02">
      <w:pPr>
        <w:pStyle w:val="Nadpis2"/>
      </w:pPr>
      <w:r>
        <w:t>The contracting authority shall open participants’ indicative tenders without undue delay once the time limit for submission of indicative tenders has expired. Indicative tenders shall be opened in accordance with Section 109 PPA.</w:t>
      </w:r>
    </w:p>
    <w:p w14:paraId="23E1BA0C" w14:textId="19DB1A74" w:rsidR="005C592C" w:rsidRPr="00CC2FE3" w:rsidRDefault="005C592C" w:rsidP="0065782F">
      <w:pPr>
        <w:pStyle w:val="Nadpis1"/>
        <w:rPr>
          <w:b/>
        </w:rPr>
      </w:pPr>
      <w:bookmarkStart w:id="136" w:name="_Toc117004903"/>
      <w:r>
        <w:t>ASSESSMENT OF INDICATIVE TENDERS</w:t>
      </w:r>
      <w:bookmarkEnd w:id="136"/>
    </w:p>
    <w:p w14:paraId="25AB27B7" w14:textId="458F1083" w:rsidR="005C592C" w:rsidRDefault="005C592C" w:rsidP="005C592C">
      <w:pPr>
        <w:pStyle w:val="Nadpis2"/>
        <w:spacing w:before="0"/>
        <w:rPr>
          <w:rFonts w:cs="Arial"/>
          <w:szCs w:val="22"/>
        </w:rPr>
      </w:pPr>
      <w:bookmarkStart w:id="137" w:name="_Ref505245055"/>
      <w:r>
        <w:t>The contracting authority shall assess indicative tenders in accordance with Section 39 (2)(a) PPA, i.e., the contracting authority shall assess whether its requirements as stated in these Procurement Documents have been met, as well as verify that the indicative tenders submitted comply with applicable legislation.</w:t>
      </w:r>
      <w:bookmarkEnd w:id="137"/>
    </w:p>
    <w:p w14:paraId="321F6AA7" w14:textId="5CD085E2" w:rsidR="005C592C" w:rsidRDefault="005C592C" w:rsidP="005C592C">
      <w:pPr>
        <w:pStyle w:val="Nadpis2"/>
        <w:rPr>
          <w:rFonts w:cs="Arial"/>
          <w:szCs w:val="22"/>
        </w:rPr>
      </w:pPr>
      <w:bookmarkStart w:id="138" w:name="_Ref505243596"/>
      <w:r>
        <w:t>The contracting authority may, pursuant to Section 46 PPA, request participants to supply clarification to their indicative tenders. In that event, the contracting authority’s request shall specify what the contracting authority considers unclear and requires explained and / or what documents should additionally be submitted. The contracting authority may make multiple such requests of any single participant, and may also, at its discretion, extend the response deadline or allow it to go unmet.</w:t>
      </w:r>
      <w:bookmarkEnd w:id="138"/>
    </w:p>
    <w:p w14:paraId="7A4B53F8" w14:textId="67B33247" w:rsidR="005C592C" w:rsidRDefault="005C592C" w:rsidP="005C592C">
      <w:pPr>
        <w:pStyle w:val="Nadpis2"/>
        <w:rPr>
          <w:rFonts w:cs="Arial"/>
          <w:szCs w:val="22"/>
        </w:rPr>
      </w:pPr>
      <w:bookmarkStart w:id="139" w:name="_Ref505245063"/>
      <w:r>
        <w:t xml:space="preserve">If a participant fails to meet the contracting authority’s criteria to the extent listed in the Procurement Documents and any clarifications / additional submissions pursuant to Section 46 PPA, and Section </w:t>
      </w:r>
      <w:r w:rsidR="006B74AC">
        <w:fldChar w:fldCharType="begin"/>
      </w:r>
      <w:r w:rsidR="006B74AC">
        <w:instrText xml:space="preserve"> REF _Ref505243596 \n \h </w:instrText>
      </w:r>
      <w:r w:rsidR="006B74AC">
        <w:fldChar w:fldCharType="separate"/>
      </w:r>
      <w:r w:rsidR="00D43AAA">
        <w:t>24.2</w:t>
      </w:r>
      <w:r w:rsidR="006B74AC">
        <w:fldChar w:fldCharType="end"/>
      </w:r>
      <w:r>
        <w:t xml:space="preserve"> hereof, above, fail to rectify the situation, then the contracting authority shall proceed pursuant to Section 48 PPA.</w:t>
      </w:r>
      <w:bookmarkEnd w:id="139"/>
    </w:p>
    <w:p w14:paraId="36E13FFD" w14:textId="77777777" w:rsidR="006B74AC" w:rsidRDefault="006B74AC">
      <w:pPr>
        <w:jc w:val="left"/>
      </w:pPr>
      <w:r>
        <w:br w:type="page"/>
      </w:r>
    </w:p>
    <w:p w14:paraId="7A60A027" w14:textId="0FBB7FF0" w:rsidR="005C592C" w:rsidRPr="001D58E3" w:rsidRDefault="00D4563A" w:rsidP="0065782F">
      <w:pPr>
        <w:pStyle w:val="Nadpis1"/>
        <w:numPr>
          <w:ilvl w:val="0"/>
          <w:numId w:val="0"/>
        </w:numPr>
        <w:rPr>
          <w:rStyle w:val="Nzevknihy"/>
        </w:rPr>
      </w:pPr>
      <w:bookmarkStart w:id="140" w:name="_Toc117004904"/>
      <w:r>
        <w:rPr>
          <w:rStyle w:val="Nzevknihy"/>
        </w:rPr>
        <w:lastRenderedPageBreak/>
        <w:t xml:space="preserve">e. </w:t>
      </w:r>
      <w:r>
        <w:rPr>
          <w:rStyle w:val="Nzevknihy"/>
        </w:rPr>
        <w:tab/>
        <w:t>Indicative tender negotiations</w:t>
      </w:r>
      <w:bookmarkEnd w:id="140"/>
    </w:p>
    <w:p w14:paraId="67ECF0CD" w14:textId="279B6EC3" w:rsidR="00D4563A" w:rsidRPr="00CC2FE3" w:rsidRDefault="00D4563A" w:rsidP="0065782F">
      <w:pPr>
        <w:pStyle w:val="Nadpis1"/>
        <w:rPr>
          <w:b/>
        </w:rPr>
      </w:pPr>
      <w:bookmarkStart w:id="141" w:name="_Toc117004905"/>
      <w:r>
        <w:t>Indicative tender negotiations</w:t>
      </w:r>
      <w:bookmarkEnd w:id="141"/>
    </w:p>
    <w:p w14:paraId="07DED366" w14:textId="77777777" w:rsidR="00D4563A" w:rsidRDefault="00D4563A" w:rsidP="00D4563A">
      <w:pPr>
        <w:pStyle w:val="Nadpis2"/>
        <w:spacing w:before="0"/>
        <w:rPr>
          <w:rFonts w:cs="Arial"/>
          <w:szCs w:val="22"/>
        </w:rPr>
      </w:pPr>
      <w:r>
        <w:t>The contracting authority shall further negotiate indicative tenders individually with participants pursuant to Section 61 (7) et seq. PPA, with the primary goal of improving indicative tenders in the contracting authority’s favour.</w:t>
      </w:r>
    </w:p>
    <w:p w14:paraId="0A60AB40" w14:textId="0B6C13B3" w:rsidR="00D4563A" w:rsidRPr="00595FED" w:rsidRDefault="00D4563A" w:rsidP="00D4563A">
      <w:pPr>
        <w:pStyle w:val="Nadpis2"/>
      </w:pPr>
      <w:r>
        <w:t>The contracting authority may, pursuant to Section 61 (10) PPA, modify or amend tender requirements, for all participants equally; this in particular concerns the technical requirements, but does not apply to the Minimal Technical Specifications as these are specified in these Procurement Documents. The contracting authority shall notify the participants in writing of any amendment of the award criteria (within negotiations in the form of a protocol or in another suitable manner) and provide the participants with sufficient time to modify their indicative tenders. If the contracting authority does not require modified indicative tenders as a result of modification of the award criteria, the participant may incorporate them into their tender submitted after the end of the negotiations based on the invitation to tender (for final tenders).</w:t>
      </w:r>
    </w:p>
    <w:p w14:paraId="39967CC2" w14:textId="77777777" w:rsidR="005C592C" w:rsidRDefault="00D4563A" w:rsidP="00D4563A">
      <w:pPr>
        <w:pStyle w:val="Nadpis2"/>
        <w:rPr>
          <w:rFonts w:cs="Arial"/>
          <w:szCs w:val="22"/>
        </w:rPr>
      </w:pPr>
      <w:r>
        <w:t>The number of indicative tender negotiations rounds (phases) shall be determined by the contracting authority, in accordance with its needs.</w:t>
      </w:r>
    </w:p>
    <w:p w14:paraId="5D3CF564" w14:textId="3D0BD1D7" w:rsidR="00D4563A" w:rsidRPr="00595FED" w:rsidRDefault="00D4563A" w:rsidP="00D4563A">
      <w:pPr>
        <w:pStyle w:val="Nadpis2"/>
      </w:pPr>
      <w:r>
        <w:t>Unless the contracting authority and a particular participant agree otherwise, and unless negotiations are terminated for reasons relating to the participant, the contracting authority shall conduct the same number of negotiation rounds with each participant, assuming adequate cooperation is provided by all. Unless agreed otherwise, negotiations with participants shall be conducted in the order based on the time indicative tenders are submitted, beginning with the participant that submitted its indicative tender first, and on down to the participant that submitted its indicative tender last. If indicative tenders are submitted at the same time, these participants will draw lots to determine the order in which negotiations are conducted.</w:t>
      </w:r>
    </w:p>
    <w:p w14:paraId="069EF225" w14:textId="7EEDE7E0" w:rsidR="00D4563A" w:rsidRPr="00595FED" w:rsidRDefault="00D4563A" w:rsidP="00D4563A">
      <w:pPr>
        <w:pStyle w:val="Nadpis2"/>
      </w:pPr>
      <w:r>
        <w:t>participants shall receive formal written invitations for each round of negotiations at least 5 days in advance, listing the date and place and a general description of the topic, unless the date for a new round of negotiations has already been set in the preceding rounds. The invitation, or the agreement from a previous round, shall specify whether the round in question will be individual or whether all participants will attend jointly. A single invitation may cover multiple future negotiation rounds. The obligation to invite a participant to a meeting in the form of an invitation does not apply if the participant took note of the date and place of the next meeting during the previous meeting. The contracting authority reserves the right to change the scheduled dates of negotiations. The contracting authority may divide a single round of negotiations into multiple rounds or phases.</w:t>
      </w:r>
    </w:p>
    <w:p w14:paraId="1ABC2FBD" w14:textId="77777777" w:rsidR="00D4563A" w:rsidRDefault="00D4563A" w:rsidP="00D4563A">
      <w:pPr>
        <w:pStyle w:val="Nadpis2"/>
      </w:pPr>
      <w:r>
        <w:t>The contracting authority shall prepare a protocol for each completed round of negotiations, which shall include the date of proceedings, the topic, and all agreements reached from which changes in indicative tenders might arise. This protocol shall be signed by the authorized representatives of the contracting authority and the participant(s) at the end of the round. The protocol may include an agreement on the date of the next round, if any. A roll of attendees (name list) shall be appended to each protocol; all attendees of a particular round shall be required to sign their name on the current roll at the start of the round.</w:t>
      </w:r>
    </w:p>
    <w:p w14:paraId="40802546" w14:textId="77777777" w:rsidR="00D4563A" w:rsidRPr="005C5341" w:rsidRDefault="00D4563A" w:rsidP="00D4563A">
      <w:pPr>
        <w:pStyle w:val="Nadpis2"/>
      </w:pPr>
      <w:r>
        <w:t xml:space="preserve">If necessary, participants may be required, by a deadline of the contracting authority’s choice recorded in the indicative tender negotiations protocol, to submit the relevant portions of the indicative tender with explanations / amendments required by the </w:t>
      </w:r>
      <w:r>
        <w:lastRenderedPageBreak/>
        <w:t>contracting authority in the protocol from the relevant round of negotiations (this may include e.g. additional drawings or descriptions which it would have been impractical to produce during the negotiation session itself), or to submit a particular section of the indicative tender if this is required to assess the impact of changes agreed in the negotiations on the participant’s tender. A negotiation round ends when all participants included in the round have submitted such explanations or amendments to their indicative tenders in the order in which the negotiations on the tenders were conducted</w:t>
      </w:r>
    </w:p>
    <w:p w14:paraId="0F22D070" w14:textId="7A36CAFA" w:rsidR="00D4563A" w:rsidRPr="00595FED" w:rsidRDefault="00D4563A" w:rsidP="00D4563A">
      <w:pPr>
        <w:pStyle w:val="Nadpis2"/>
      </w:pPr>
      <w:bookmarkStart w:id="142" w:name="_Ref507592118"/>
      <w:r>
        <w:t>Upon signing, the information and agreements given in the negotiation protocol become binding upon all concerned. Agreements recorded later in a signed protocol prevail over agreements recorded earlier.</w:t>
      </w:r>
      <w:r>
        <w:rPr>
          <w:rFonts w:ascii="Arial Narrow" w:hAnsi="Arial Narrow"/>
          <w:sz w:val="24"/>
        </w:rPr>
        <w:t xml:space="preserve"> </w:t>
      </w:r>
      <w:r>
        <w:t>All protocols shall include participants’ agreement to be bound by the protocol’s contents, and that any tenders submitted thereafter pursuant to Section 61 (11) PPA, shall reflect the agreements made in the protocol.</w:t>
      </w:r>
      <w:bookmarkEnd w:id="142"/>
    </w:p>
    <w:p w14:paraId="45A322A4" w14:textId="53693B21" w:rsidR="00D4563A" w:rsidRPr="00595FED" w:rsidRDefault="00D4563A" w:rsidP="00D4563A">
      <w:pPr>
        <w:pStyle w:val="Nadpis2"/>
      </w:pPr>
      <w:r>
        <w:t>Negotiations shall take place at the contracting authority’s registered office at a date, time, and place specified by the contracting authority. All negotiations shall be conducted in the Czech language. A maximum of four persons may take part in negotiations on behalf of a participant, at least one of whom must be demonstrably entitled to represent the participant (e.g. on the basis of a power of attorney), unless the contracting authority (especially at the participant's request) allows a higher number.</w:t>
      </w:r>
    </w:p>
    <w:p w14:paraId="1E74D222" w14:textId="77777777" w:rsidR="00D4563A" w:rsidRPr="00D4563A" w:rsidRDefault="00D4563A" w:rsidP="00D4563A">
      <w:pPr>
        <w:pStyle w:val="Nadpis2"/>
      </w:pPr>
      <w:r>
        <w:t>Once an indicative tender negotiation round has ended, the contracting authority may, at its discretion and pursuant to Section 61 (11) PPA, inform participants in writing to that effect.</w:t>
      </w:r>
    </w:p>
    <w:p w14:paraId="02AE330E" w14:textId="3475B698" w:rsidR="00D4563A" w:rsidRPr="00D4563A" w:rsidRDefault="00D4563A" w:rsidP="00D4563A">
      <w:pPr>
        <w:pStyle w:val="Nadpis2"/>
      </w:pPr>
      <w:bookmarkStart w:id="143" w:name="_Ref505260838"/>
      <w:r>
        <w:t xml:space="preserve">Pursuant to Section 61 (8) PPA, the contracting authority also reserves the right to, at its discretion, elect to forgo the indicative tender negotiations process and award the public contract on the basis of the indicative tenders alone, if and when the contracting authority deems the indicative tenders, including any potential explanations pursuant to Paragraph </w:t>
      </w:r>
      <w:r w:rsidR="003A2FC3">
        <w:fldChar w:fldCharType="begin"/>
      </w:r>
      <w:r w:rsidR="003A2FC3">
        <w:instrText xml:space="preserve"> REF _Ref505243596 \n \h </w:instrText>
      </w:r>
      <w:r w:rsidR="003A2FC3">
        <w:fldChar w:fldCharType="separate"/>
      </w:r>
      <w:r w:rsidR="00D43AAA">
        <w:t>24.2</w:t>
      </w:r>
      <w:r w:rsidR="003A2FC3">
        <w:fldChar w:fldCharType="end"/>
      </w:r>
      <w:r>
        <w:t xml:space="preserve"> above, to be acceptable.</w:t>
      </w:r>
      <w:bookmarkEnd w:id="143"/>
    </w:p>
    <w:p w14:paraId="6FE9453F" w14:textId="22D08B97" w:rsidR="00D4563A" w:rsidRPr="00D4563A" w:rsidRDefault="00D4563A" w:rsidP="0065782F">
      <w:pPr>
        <w:pStyle w:val="Nadpis1"/>
        <w:rPr>
          <w:b/>
        </w:rPr>
      </w:pPr>
      <w:bookmarkStart w:id="144" w:name="_Toc468715667"/>
      <w:bookmarkStart w:id="145" w:name="_Toc117004906"/>
      <w:r>
        <w:t>limitation of the number of participants in indicative tender negotiations and invitation to tender</w:t>
      </w:r>
      <w:bookmarkEnd w:id="144"/>
      <w:bookmarkEnd w:id="145"/>
    </w:p>
    <w:p w14:paraId="631285B0" w14:textId="77777777" w:rsidR="00D4563A" w:rsidRPr="00D4563A" w:rsidRDefault="00D4563A" w:rsidP="00D4563A">
      <w:pPr>
        <w:pStyle w:val="Nadpis2"/>
      </w:pPr>
      <w:r>
        <w:t>The contracting authority chooses not to limit the number of participants allowed in this phase of the procurement procedure.</w:t>
      </w:r>
    </w:p>
    <w:p w14:paraId="589F8ED2" w14:textId="509EF532" w:rsidR="00D4563A" w:rsidRDefault="00D4563A" w:rsidP="00D4563A">
      <w:pPr>
        <w:pStyle w:val="Nadpis2"/>
      </w:pPr>
      <w:bookmarkStart w:id="146" w:name="_Ref452720405"/>
      <w:r>
        <w:t>Once indicative tender negotiations have concluded, the contracting authority shall invite participants to tender pursuant to Section 61 (11) PPA.</w:t>
      </w:r>
      <w:bookmarkEnd w:id="146"/>
    </w:p>
    <w:p w14:paraId="7C36FEFA" w14:textId="77777777" w:rsidR="006B74AC" w:rsidRDefault="006B74AC">
      <w:pPr>
        <w:jc w:val="left"/>
      </w:pPr>
      <w:r>
        <w:br w:type="page"/>
      </w:r>
    </w:p>
    <w:p w14:paraId="64E0C437" w14:textId="27C6AB36" w:rsidR="00193F82" w:rsidRPr="00CE3B4E" w:rsidRDefault="00193F82" w:rsidP="0065782F">
      <w:pPr>
        <w:pStyle w:val="Nadpis1"/>
        <w:numPr>
          <w:ilvl w:val="0"/>
          <w:numId w:val="0"/>
        </w:numPr>
        <w:rPr>
          <w:rStyle w:val="Nzevknihy"/>
        </w:rPr>
      </w:pPr>
      <w:bookmarkStart w:id="147" w:name="_Toc117004907"/>
      <w:r>
        <w:rPr>
          <w:rStyle w:val="Nzevknihy"/>
        </w:rPr>
        <w:lastRenderedPageBreak/>
        <w:t xml:space="preserve">f. </w:t>
      </w:r>
      <w:r>
        <w:rPr>
          <w:rStyle w:val="Nzevknihy"/>
        </w:rPr>
        <w:tab/>
        <w:t>tender</w:t>
      </w:r>
      <w:bookmarkEnd w:id="147"/>
    </w:p>
    <w:p w14:paraId="1DD45483" w14:textId="6563CC8A" w:rsidR="00193F82" w:rsidRPr="00CE3B4E" w:rsidRDefault="00193F82" w:rsidP="0065782F">
      <w:pPr>
        <w:pStyle w:val="Nadpis1"/>
        <w:rPr>
          <w:b/>
        </w:rPr>
      </w:pPr>
      <w:bookmarkStart w:id="148" w:name="_Toc117004908"/>
      <w:r>
        <w:t>TENDER FORM, FORMAT, AND SIGNATURES</w:t>
      </w:r>
      <w:bookmarkEnd w:id="148"/>
    </w:p>
    <w:p w14:paraId="75BAF9F5" w14:textId="7D7B8665" w:rsidR="00193F82" w:rsidRPr="00CE3B4E" w:rsidRDefault="00B81127" w:rsidP="00193F82">
      <w:pPr>
        <w:pStyle w:val="Nadpis2"/>
        <w:spacing w:before="0"/>
        <w:rPr>
          <w:rFonts w:cs="Arial"/>
          <w:szCs w:val="22"/>
        </w:rPr>
      </w:pPr>
      <w:r>
        <w:t xml:space="preserve">Pursuant to Section 26.2, participants shall prepare tenders upon the contracting authority’s Invitation to tender and in accordance with these Procurement Documents and any relevant indicative tender negotiation outcomes. Pursuant to Section </w:t>
      </w:r>
      <w:r w:rsidR="00AD6210">
        <w:rPr>
          <w:rFonts w:cs="Arial"/>
        </w:rPr>
        <w:fldChar w:fldCharType="begin"/>
      </w:r>
      <w:r w:rsidR="00AD6210">
        <w:rPr>
          <w:rFonts w:cs="Arial"/>
        </w:rPr>
        <w:instrText xml:space="preserve"> REF _Ref507592118 \n \h </w:instrText>
      </w:r>
      <w:r w:rsidR="00AD6210">
        <w:rPr>
          <w:rFonts w:cs="Arial"/>
        </w:rPr>
      </w:r>
      <w:r w:rsidR="00AD6210">
        <w:rPr>
          <w:rFonts w:cs="Arial"/>
        </w:rPr>
        <w:fldChar w:fldCharType="separate"/>
      </w:r>
      <w:r w:rsidR="00D43AAA">
        <w:rPr>
          <w:rFonts w:cs="Arial"/>
        </w:rPr>
        <w:t>25.8</w:t>
      </w:r>
      <w:r w:rsidR="00AD6210">
        <w:rPr>
          <w:rFonts w:cs="Arial"/>
        </w:rPr>
        <w:fldChar w:fldCharType="end"/>
      </w:r>
      <w:r>
        <w:t xml:space="preserve"> above, tenders must reflect all outcomes reached and agreements made in the indicative tender negotiation process.</w:t>
      </w:r>
    </w:p>
    <w:p w14:paraId="21141A13" w14:textId="38C28694" w:rsidR="00B81127" w:rsidRDefault="00B81127" w:rsidP="00B81127">
      <w:pPr>
        <w:pStyle w:val="Nadpis2"/>
      </w:pPr>
      <w:r>
        <w:t xml:space="preserve">Requirements on tenders are analogous to the provisions of Sections </w:t>
      </w:r>
      <w:r w:rsidR="00CA328D">
        <w:fldChar w:fldCharType="begin"/>
      </w:r>
      <w:r w:rsidR="00CA328D">
        <w:instrText xml:space="preserve"> REF _Ref505244795 \n \h </w:instrText>
      </w:r>
      <w:r w:rsidR="00CA328D">
        <w:fldChar w:fldCharType="separate"/>
      </w:r>
      <w:r w:rsidR="00D43AAA">
        <w:t>21.2</w:t>
      </w:r>
      <w:r w:rsidR="00CA328D">
        <w:fldChar w:fldCharType="end"/>
      </w:r>
      <w:r>
        <w:t xml:space="preserve">, </w:t>
      </w:r>
      <w:r w:rsidR="00CA328D">
        <w:fldChar w:fldCharType="begin"/>
      </w:r>
      <w:r w:rsidR="00CA328D">
        <w:instrText xml:space="preserve"> REF _Ref505244798 \n \h </w:instrText>
      </w:r>
      <w:r w:rsidR="00CA328D">
        <w:fldChar w:fldCharType="separate"/>
      </w:r>
      <w:r w:rsidR="00D43AAA">
        <w:t>21.3</w:t>
      </w:r>
      <w:r w:rsidR="00CA328D">
        <w:fldChar w:fldCharType="end"/>
      </w:r>
      <w:r>
        <w:t xml:space="preserve">, </w:t>
      </w:r>
      <w:r w:rsidR="00CA328D">
        <w:fldChar w:fldCharType="begin"/>
      </w:r>
      <w:r w:rsidR="00CA328D">
        <w:instrText xml:space="preserve"> REF _Ref505244802 \n \h </w:instrText>
      </w:r>
      <w:r w:rsidR="00CA328D">
        <w:fldChar w:fldCharType="separate"/>
      </w:r>
      <w:r w:rsidR="00D43AAA">
        <w:t>21.4</w:t>
      </w:r>
      <w:r w:rsidR="00CA328D">
        <w:fldChar w:fldCharType="end"/>
      </w:r>
      <w:r>
        <w:t xml:space="preserve">, </w:t>
      </w:r>
      <w:r w:rsidR="00CA328D">
        <w:fldChar w:fldCharType="begin"/>
      </w:r>
      <w:r w:rsidR="00CA328D">
        <w:instrText xml:space="preserve"> REF _Ref505244809 \n \h </w:instrText>
      </w:r>
      <w:r w:rsidR="00CA328D">
        <w:fldChar w:fldCharType="separate"/>
      </w:r>
      <w:r w:rsidR="00D43AAA">
        <w:t>21.6</w:t>
      </w:r>
      <w:r w:rsidR="00CA328D">
        <w:fldChar w:fldCharType="end"/>
      </w:r>
      <w:r>
        <w:t xml:space="preserve">, </w:t>
      </w:r>
      <w:r w:rsidR="00CA328D">
        <w:fldChar w:fldCharType="begin"/>
      </w:r>
      <w:r w:rsidR="00CA328D">
        <w:instrText xml:space="preserve"> REF _Ref505244818 \n \h </w:instrText>
      </w:r>
      <w:r w:rsidR="00CA328D">
        <w:fldChar w:fldCharType="separate"/>
      </w:r>
      <w:r w:rsidR="00D43AAA">
        <w:t>21.7</w:t>
      </w:r>
      <w:r w:rsidR="00CA328D">
        <w:fldChar w:fldCharType="end"/>
      </w:r>
      <w:r>
        <w:t xml:space="preserve">, and </w:t>
      </w:r>
      <w:r w:rsidR="00CA328D">
        <w:fldChar w:fldCharType="begin"/>
      </w:r>
      <w:r w:rsidR="00CA328D">
        <w:instrText xml:space="preserve"> REF _Ref505244823 \n \h </w:instrText>
      </w:r>
      <w:r w:rsidR="00CA328D">
        <w:fldChar w:fldCharType="separate"/>
      </w:r>
      <w:r w:rsidR="00D43AAA">
        <w:t>21.8</w:t>
      </w:r>
      <w:r w:rsidR="00CA328D">
        <w:fldChar w:fldCharType="end"/>
      </w:r>
      <w:r>
        <w:t xml:space="preserve"> above.</w:t>
      </w:r>
    </w:p>
    <w:p w14:paraId="1B391E4D" w14:textId="070E494B" w:rsidR="00AD54EA" w:rsidRPr="00AD54EA" w:rsidRDefault="00AD54EA" w:rsidP="00AD54EA">
      <w:pPr>
        <w:pStyle w:val="Nadpis2"/>
      </w:pPr>
      <w:r>
        <w:t xml:space="preserve">The tender Cover Letter and Draft contract must be dated and signed (with a minimum of a simple electronic signature - i.e. a handwritten signature scan) by a person authorised to represent the participant. If the authorization to represent does not result from the entry in the business registry or other similar records, the participant shall submit a power of attorney for this person in its tender. </w:t>
      </w:r>
    </w:p>
    <w:p w14:paraId="794C29D0" w14:textId="713D329D" w:rsidR="008F7F75" w:rsidRPr="00824762" w:rsidRDefault="008F7F75" w:rsidP="0065782F">
      <w:pPr>
        <w:pStyle w:val="Nadpis1"/>
        <w:rPr>
          <w:b/>
        </w:rPr>
      </w:pPr>
      <w:bookmarkStart w:id="149" w:name="_Toc468715663"/>
      <w:bookmarkStart w:id="150" w:name="_Toc117004909"/>
      <w:r>
        <w:t>SECURITY</w:t>
      </w:r>
      <w:bookmarkEnd w:id="149"/>
      <w:bookmarkEnd w:id="150"/>
    </w:p>
    <w:p w14:paraId="79ED1974" w14:textId="7EEB9E8B" w:rsidR="001B302B" w:rsidRDefault="008F7F75" w:rsidP="009910D4">
      <w:pPr>
        <w:pStyle w:val="Nadpis2"/>
        <w:numPr>
          <w:ilvl w:val="1"/>
          <w:numId w:val="21"/>
        </w:numPr>
      </w:pPr>
      <w:r>
        <w:t>Pursuant to Section 41 PPA, all participants must lodge security with the contracting authority to be held to ensure the participant’s compliance with obligations related to the procurement procedure, in the amount of CZK 10 million  (ten million Czech koruna). Pursuant to Section 41 (4) PPA, participants may provide the security in one of the following forms:</w:t>
      </w:r>
    </w:p>
    <w:p w14:paraId="17F671F3" w14:textId="77777777" w:rsidR="004B0098" w:rsidRPr="004B0098" w:rsidRDefault="004B0098" w:rsidP="00805F92">
      <w:pPr>
        <w:pStyle w:val="Nadpis3"/>
      </w:pPr>
      <w:r>
        <w:t xml:space="preserve">An irrevocable and unconditional bank guarantee (as defined in Section 2029 of the Civil Code), in writing; or </w:t>
      </w:r>
    </w:p>
    <w:p w14:paraId="647E4606" w14:textId="77777777" w:rsidR="004B0098" w:rsidRPr="004B0098" w:rsidRDefault="004B0098" w:rsidP="00805F92">
      <w:pPr>
        <w:pStyle w:val="Nadpis3"/>
      </w:pPr>
      <w:r>
        <w:t>Cash deposit in the contracting authority’s account; or</w:t>
      </w:r>
    </w:p>
    <w:p w14:paraId="5B5150B6" w14:textId="77777777" w:rsidR="004B0098" w:rsidRPr="004B0098" w:rsidRDefault="004B0098" w:rsidP="00805F92">
      <w:pPr>
        <w:pStyle w:val="Nadpis3"/>
      </w:pPr>
      <w:r>
        <w:t>Suretyship insurance (as defined in Section 2868 of the Czech Civil Code).</w:t>
      </w:r>
    </w:p>
    <w:p w14:paraId="59922B9C" w14:textId="77777777" w:rsidR="001B302B" w:rsidRPr="001B302B" w:rsidRDefault="001B302B" w:rsidP="00112276">
      <w:pPr>
        <w:pStyle w:val="Nadpis2"/>
      </w:pPr>
      <w:r>
        <w:t xml:space="preserve">For bank guarantee security, the electronic form of the original of the security document (i.e., the original of the file provided by the bank, incl. all electronic signatures) shall be appended to Volume A of the tender. </w:t>
      </w:r>
    </w:p>
    <w:p w14:paraId="579FE32D" w14:textId="77777777" w:rsidR="001B302B" w:rsidRDefault="001B302B" w:rsidP="008F7F75">
      <w:pPr>
        <w:pStyle w:val="Nadpis2"/>
      </w:pPr>
      <w:r>
        <w:t>For insurance security, Volume A of the tender shall contain the insurer’s electronically signed written declaration obligating the insurer to pay the security if the conditions of Section 41 (8) PPA, are met.</w:t>
      </w:r>
    </w:p>
    <w:p w14:paraId="2BDB1795" w14:textId="77777777" w:rsidR="004B0098" w:rsidRDefault="008F7F75" w:rsidP="008F7F75">
      <w:pPr>
        <w:pStyle w:val="Nadpis2"/>
      </w:pPr>
      <w:r>
        <w:t>If security is provided in the form of pecuniary security, the participant shall be required to append to Volume A of the tender payment data demonstrating the payment has been sent to the contracting authority’s account:</w:t>
      </w:r>
    </w:p>
    <w:p w14:paraId="0F2467A1" w14:textId="77777777" w:rsidR="004B0098" w:rsidRPr="00595FED" w:rsidRDefault="004B0098" w:rsidP="00AE203A">
      <w:pPr>
        <w:pStyle w:val="Nadpis5"/>
      </w:pPr>
      <w:r>
        <w:t xml:space="preserve">Domestic account no.: </w:t>
      </w:r>
      <w:bookmarkStart w:id="151" w:name="_Ec1B21609F76754158B97A9D82110DE16536"/>
      <w:r>
        <w:t>15605491/0100</w:t>
      </w:r>
      <w:bookmarkEnd w:id="151"/>
      <w:r>
        <w:t xml:space="preserve"> </w:t>
      </w:r>
    </w:p>
    <w:p w14:paraId="02A83D52" w14:textId="77777777" w:rsidR="004B0098" w:rsidRPr="00595FED" w:rsidRDefault="004B0098" w:rsidP="00AE203A">
      <w:pPr>
        <w:pStyle w:val="Nadpis5"/>
      </w:pPr>
      <w:r>
        <w:t>IBAN: CZ5601000000000015605491</w:t>
      </w:r>
    </w:p>
    <w:p w14:paraId="0B451E40" w14:textId="77777777" w:rsidR="004B0098" w:rsidRPr="00595FED" w:rsidRDefault="004B0098" w:rsidP="00AE203A">
      <w:pPr>
        <w:pStyle w:val="Nadpis5"/>
      </w:pPr>
      <w:r>
        <w:t>SWIFT: KOMBCZPP</w:t>
      </w:r>
    </w:p>
    <w:p w14:paraId="75A63E36" w14:textId="77777777" w:rsidR="004B0098" w:rsidRPr="00595FED" w:rsidRDefault="004B0098" w:rsidP="00AE203A">
      <w:pPr>
        <w:pStyle w:val="Nadpis5"/>
      </w:pPr>
      <w:r>
        <w:t>Domestic “Variable Symbol” routing number: Participant’s Business Registration no.</w:t>
      </w:r>
    </w:p>
    <w:p w14:paraId="05ADA0F6" w14:textId="77777777" w:rsidR="008F7F75" w:rsidRPr="00595FED" w:rsidRDefault="004B0098" w:rsidP="00AE203A">
      <w:pPr>
        <w:pStyle w:val="Nadpis5"/>
      </w:pPr>
      <w:r>
        <w:t>Domestic “Specific Symbol” routing number: 888888.</w:t>
      </w:r>
    </w:p>
    <w:p w14:paraId="7104B197" w14:textId="77777777" w:rsidR="004B0098" w:rsidRPr="00AD6210" w:rsidRDefault="004B0098" w:rsidP="004B0098">
      <w:pPr>
        <w:pStyle w:val="Nadpis2"/>
      </w:pPr>
      <w:r>
        <w:t>Further terms for the security:</w:t>
      </w:r>
    </w:p>
    <w:p w14:paraId="5C1DDED9" w14:textId="21BB0081" w:rsidR="004B0098" w:rsidRPr="0009134F" w:rsidRDefault="004B0098" w:rsidP="0009134F">
      <w:pPr>
        <w:pStyle w:val="Nadpis5"/>
      </w:pPr>
      <w:r>
        <w:t xml:space="preserve">If security is paid in cash into the contracting authority’s account, the payment must be received in that account no later than the end of the time limit for submission of tenders, as this is defined in Paragraph </w:t>
      </w:r>
      <w:r w:rsidRPr="0009134F">
        <w:fldChar w:fldCharType="begin"/>
      </w:r>
      <w:r w:rsidRPr="0009134F">
        <w:instrText xml:space="preserve"> REF _Ref505259036 \n \h </w:instrText>
      </w:r>
      <w:r w:rsidR="0009134F">
        <w:instrText xml:space="preserve"> \* MERGEFORMAT </w:instrText>
      </w:r>
      <w:r w:rsidRPr="0009134F">
        <w:fldChar w:fldCharType="separate"/>
      </w:r>
      <w:r w:rsidR="00D43AAA">
        <w:t>30.1</w:t>
      </w:r>
      <w:r w:rsidRPr="0009134F">
        <w:fldChar w:fldCharType="end"/>
      </w:r>
      <w:r>
        <w:t xml:space="preserve"> below.</w:t>
      </w:r>
    </w:p>
    <w:p w14:paraId="00FB0161" w14:textId="7E181631" w:rsidR="004B0098" w:rsidRPr="0009134F" w:rsidRDefault="004B0098" w:rsidP="0009134F">
      <w:pPr>
        <w:pStyle w:val="Nadpis5"/>
      </w:pPr>
      <w:r>
        <w:lastRenderedPageBreak/>
        <w:t xml:space="preserve">The security provided must remain valid throughout the award period, as this is defined in Paragraph </w:t>
      </w:r>
      <w:r w:rsidRPr="0009134F">
        <w:fldChar w:fldCharType="begin"/>
      </w:r>
      <w:r w:rsidRPr="0009134F">
        <w:instrText xml:space="preserve"> REF _Ref505244917 \n \h  \* MERGEFORMAT </w:instrText>
      </w:r>
      <w:r w:rsidRPr="0009134F">
        <w:fldChar w:fldCharType="separate"/>
      </w:r>
      <w:r w:rsidR="00D43AAA">
        <w:t>29.1</w:t>
      </w:r>
      <w:r w:rsidRPr="0009134F">
        <w:fldChar w:fldCharType="end"/>
      </w:r>
      <w:r>
        <w:t xml:space="preserve"> below.</w:t>
      </w:r>
    </w:p>
    <w:p w14:paraId="387091D9" w14:textId="77777777" w:rsidR="004B0098" w:rsidRPr="0009134F" w:rsidRDefault="004B0098" w:rsidP="0009134F">
      <w:pPr>
        <w:pStyle w:val="Nadpis5"/>
      </w:pPr>
      <w:r>
        <w:t>The contracting authority shall release the participant’s security in accordance with the provisions of  Section 41(6) PPA.</w:t>
      </w:r>
    </w:p>
    <w:p w14:paraId="519800BB" w14:textId="3FFA58B2" w:rsidR="008F7F75" w:rsidRPr="00824762" w:rsidRDefault="008F7F75" w:rsidP="0065782F">
      <w:pPr>
        <w:pStyle w:val="Nadpis1"/>
        <w:rPr>
          <w:b/>
        </w:rPr>
      </w:pPr>
      <w:bookmarkStart w:id="152" w:name="_Toc117004910"/>
      <w:r>
        <w:t>Award period</w:t>
      </w:r>
      <w:bookmarkEnd w:id="152"/>
    </w:p>
    <w:p w14:paraId="4F60F580" w14:textId="5073D6EC" w:rsidR="008F7F75" w:rsidRPr="00AD54EA" w:rsidRDefault="008F7F75" w:rsidP="008F7F75">
      <w:pPr>
        <w:pStyle w:val="Nadpis2"/>
      </w:pPr>
      <w:bookmarkStart w:id="153" w:name="_Ref505244917"/>
      <w:r>
        <w:t xml:space="preserve">The award period in accordance with Paragraph </w:t>
      </w:r>
      <w:r w:rsidRPr="00B14556">
        <w:rPr>
          <w:rFonts w:cs="Arial"/>
        </w:rPr>
        <w:fldChar w:fldCharType="begin"/>
      </w:r>
      <w:r w:rsidRPr="00B14556">
        <w:rPr>
          <w:rFonts w:cs="Arial"/>
        </w:rPr>
        <w:instrText xml:space="preserve"> REF _Ref451433505 \n \h  \* MERGEFORMAT </w:instrText>
      </w:r>
      <w:r w:rsidRPr="00B14556">
        <w:rPr>
          <w:rFonts w:cs="Arial"/>
        </w:rPr>
      </w:r>
      <w:r w:rsidRPr="00B14556">
        <w:rPr>
          <w:rFonts w:cs="Arial"/>
        </w:rPr>
        <w:fldChar w:fldCharType="separate"/>
      </w:r>
      <w:r w:rsidR="00D43AAA">
        <w:rPr>
          <w:rFonts w:cs="Arial"/>
        </w:rPr>
        <w:t>3.1.11</w:t>
      </w:r>
      <w:r w:rsidRPr="00B14556">
        <w:rPr>
          <w:rFonts w:cs="Arial"/>
        </w:rPr>
        <w:fldChar w:fldCharType="end"/>
      </w:r>
      <w:r>
        <w:t xml:space="preserve"> above is defined as nine (9) months from the end of the time limit for the submission of tenders under Article </w:t>
      </w:r>
      <w:r w:rsidR="00CA328D" w:rsidRPr="00AD54EA">
        <w:rPr>
          <w:rFonts w:cs="Arial"/>
        </w:rPr>
        <w:fldChar w:fldCharType="begin"/>
      </w:r>
      <w:r w:rsidR="00CA328D" w:rsidRPr="00AD54EA">
        <w:rPr>
          <w:rFonts w:cs="Arial"/>
        </w:rPr>
        <w:instrText xml:space="preserve"> REF _Ref505244947 \n \h </w:instrText>
      </w:r>
      <w:r w:rsidR="00B14556" w:rsidRPr="00AD54EA">
        <w:rPr>
          <w:rFonts w:cs="Arial"/>
        </w:rPr>
        <w:instrText xml:space="preserve"> \* MERGEFORMAT </w:instrText>
      </w:r>
      <w:r w:rsidR="00CA328D" w:rsidRPr="00AD54EA">
        <w:rPr>
          <w:rFonts w:cs="Arial"/>
        </w:rPr>
      </w:r>
      <w:r w:rsidR="00CA328D" w:rsidRPr="00AD54EA">
        <w:rPr>
          <w:rFonts w:cs="Arial"/>
        </w:rPr>
        <w:fldChar w:fldCharType="separate"/>
      </w:r>
      <w:r w:rsidR="00D43AAA">
        <w:rPr>
          <w:rFonts w:cs="Arial"/>
        </w:rPr>
        <w:t>30</w:t>
      </w:r>
      <w:r w:rsidR="00CA328D" w:rsidRPr="00AD54EA">
        <w:rPr>
          <w:rFonts w:cs="Arial"/>
        </w:rPr>
        <w:fldChar w:fldCharType="end"/>
      </w:r>
      <w:r>
        <w:t xml:space="preserve"> below.</w:t>
      </w:r>
      <w:bookmarkEnd w:id="153"/>
      <w:r>
        <w:t xml:space="preserve"> The award period may be interrupted pursuant to Section 40 PPA.</w:t>
      </w:r>
    </w:p>
    <w:p w14:paraId="55B71B19" w14:textId="4AF12DDE" w:rsidR="00CE3B4E" w:rsidRPr="00CE3B4E" w:rsidRDefault="00CE3B4E" w:rsidP="0065782F">
      <w:pPr>
        <w:pStyle w:val="Nadpis1"/>
        <w:rPr>
          <w:b/>
        </w:rPr>
      </w:pPr>
      <w:bookmarkStart w:id="154" w:name="_Ref505244947"/>
      <w:bookmarkStart w:id="155" w:name="_Toc117004911"/>
      <w:r>
        <w:t>TIME LIMIT AND MANNER OF SUBMISSION OF TENDERS</w:t>
      </w:r>
      <w:bookmarkEnd w:id="154"/>
      <w:bookmarkEnd w:id="155"/>
    </w:p>
    <w:p w14:paraId="6C9761A0" w14:textId="50ED0B5B" w:rsidR="00CE3B4E" w:rsidRDefault="000E6159" w:rsidP="00CE3B4E">
      <w:pPr>
        <w:pStyle w:val="Nadpis2"/>
        <w:spacing w:before="0"/>
        <w:rPr>
          <w:szCs w:val="22"/>
        </w:rPr>
      </w:pPr>
      <w:bookmarkStart w:id="156" w:name="_Ref505259036"/>
      <w:r>
        <w:t xml:space="preserve">The time limit for submission of tenders will be determined by the contracting authority in the invitation to submit tenders pursuant to Section 61 (11) PPA following Paragraph </w:t>
      </w:r>
      <w:r w:rsidR="00CA328D">
        <w:rPr>
          <w:rFonts w:cs="Arial"/>
        </w:rPr>
        <w:fldChar w:fldCharType="begin"/>
      </w:r>
      <w:r w:rsidR="00CA328D">
        <w:rPr>
          <w:rFonts w:cs="Arial"/>
        </w:rPr>
        <w:instrText xml:space="preserve"> REF _Ref452720405 \n \h </w:instrText>
      </w:r>
      <w:r w:rsidR="00CA328D">
        <w:rPr>
          <w:rFonts w:cs="Arial"/>
        </w:rPr>
      </w:r>
      <w:r w:rsidR="00CA328D">
        <w:rPr>
          <w:rFonts w:cs="Arial"/>
        </w:rPr>
        <w:fldChar w:fldCharType="separate"/>
      </w:r>
      <w:r w:rsidR="00D43AAA">
        <w:rPr>
          <w:rFonts w:cs="Arial"/>
        </w:rPr>
        <w:t>26.2</w:t>
      </w:r>
      <w:r w:rsidR="00CA328D">
        <w:rPr>
          <w:rFonts w:cs="Arial"/>
        </w:rPr>
        <w:fldChar w:fldCharType="end"/>
      </w:r>
      <w:r>
        <w:t xml:space="preserve"> above.</w:t>
      </w:r>
      <w:bookmarkEnd w:id="156"/>
    </w:p>
    <w:p w14:paraId="06892546" w14:textId="284F45A2" w:rsidR="009D6B05" w:rsidRPr="009D6B05" w:rsidRDefault="009D6B05" w:rsidP="009D6B05">
      <w:pPr>
        <w:pStyle w:val="Nadpis2"/>
      </w:pPr>
      <w:bookmarkStart w:id="157" w:name="_Ref520803541"/>
      <w:bookmarkStart w:id="158" w:name="_Ref81562711"/>
      <w:r>
        <w:t xml:space="preserve">A tender shall be submitted to the contracting authority electronically via the electronic tool as defined in Paragraph </w:t>
      </w:r>
      <w:r w:rsidR="007E31C9">
        <w:fldChar w:fldCharType="begin"/>
      </w:r>
      <w:r w:rsidR="007E31C9">
        <w:instrText xml:space="preserve"> REF _Ref524078699 \n \h </w:instrText>
      </w:r>
      <w:r w:rsidR="007E31C9">
        <w:fldChar w:fldCharType="separate"/>
      </w:r>
      <w:r w:rsidR="00D43AAA">
        <w:t>1.6</w:t>
      </w:r>
      <w:r w:rsidR="007E31C9">
        <w:fldChar w:fldCharType="end"/>
      </w:r>
      <w:r>
        <w:t xml:space="preserve"> above</w:t>
      </w:r>
      <w:bookmarkEnd w:id="157"/>
      <w:r>
        <w:t>.</w:t>
      </w:r>
      <w:bookmarkEnd w:id="158"/>
    </w:p>
    <w:p w14:paraId="5667A281" w14:textId="5BB81ABA" w:rsidR="00CE3B4E" w:rsidRPr="00AD54EA" w:rsidRDefault="00AD49C0" w:rsidP="00CE3B4E">
      <w:pPr>
        <w:pStyle w:val="Nadpis2"/>
      </w:pPr>
      <w:r>
        <w:t xml:space="preserve">If a tender is not delivered within the period and in the manner specified in Paragraph </w:t>
      </w:r>
      <w:r w:rsidRPr="00AD54EA">
        <w:rPr>
          <w:rFonts w:cs="Arial"/>
        </w:rPr>
        <w:fldChar w:fldCharType="begin"/>
      </w:r>
      <w:r w:rsidRPr="00AD54EA">
        <w:rPr>
          <w:rFonts w:cs="Arial"/>
        </w:rPr>
        <w:instrText xml:space="preserve"> REF _Ref505259036 \n \h </w:instrText>
      </w:r>
      <w:r w:rsidR="00AD54EA">
        <w:rPr>
          <w:rFonts w:cs="Arial"/>
        </w:rPr>
        <w:instrText xml:space="preserve"> \* MERGEFORMAT </w:instrText>
      </w:r>
      <w:r w:rsidRPr="00AD54EA">
        <w:rPr>
          <w:rFonts w:cs="Arial"/>
        </w:rPr>
      </w:r>
      <w:r w:rsidRPr="00AD54EA">
        <w:rPr>
          <w:rFonts w:cs="Arial"/>
        </w:rPr>
        <w:fldChar w:fldCharType="separate"/>
      </w:r>
      <w:r w:rsidR="00D43AAA">
        <w:rPr>
          <w:rFonts w:cs="Arial"/>
        </w:rPr>
        <w:t>30.1</w:t>
      </w:r>
      <w:r w:rsidRPr="00AD54EA">
        <w:rPr>
          <w:rFonts w:cs="Arial"/>
        </w:rPr>
        <w:fldChar w:fldCharType="end"/>
      </w:r>
      <w:r>
        <w:t xml:space="preserve"> and </w:t>
      </w:r>
      <w:r w:rsidR="007F2531">
        <w:rPr>
          <w:rFonts w:cs="Arial"/>
        </w:rPr>
        <w:fldChar w:fldCharType="begin"/>
      </w:r>
      <w:r w:rsidR="007F2531">
        <w:rPr>
          <w:rFonts w:cs="Arial"/>
        </w:rPr>
        <w:instrText xml:space="preserve"> REF _Ref81562711 \r \h </w:instrText>
      </w:r>
      <w:r w:rsidR="007F2531">
        <w:rPr>
          <w:rFonts w:cs="Arial"/>
        </w:rPr>
      </w:r>
      <w:r w:rsidR="007F2531">
        <w:rPr>
          <w:rFonts w:cs="Arial"/>
        </w:rPr>
        <w:fldChar w:fldCharType="separate"/>
      </w:r>
      <w:r w:rsidR="00D43AAA">
        <w:rPr>
          <w:rFonts w:cs="Arial"/>
        </w:rPr>
        <w:t>30.2</w:t>
      </w:r>
      <w:r w:rsidR="007F2531">
        <w:rPr>
          <w:rFonts w:cs="Arial"/>
        </w:rPr>
        <w:fldChar w:fldCharType="end"/>
      </w:r>
      <w:r>
        <w:t xml:space="preserve"> above, the tender will not be considered submitted during conduct of procurement procedure and will be disqualified.</w:t>
      </w:r>
    </w:p>
    <w:p w14:paraId="60D211EB" w14:textId="3C027032" w:rsidR="00CE3B4E" w:rsidRPr="00CC2FE3" w:rsidRDefault="00CE3B4E" w:rsidP="0065782F">
      <w:pPr>
        <w:pStyle w:val="Nadpis1"/>
        <w:rPr>
          <w:b/>
        </w:rPr>
      </w:pPr>
      <w:bookmarkStart w:id="159" w:name="_Toc117004912"/>
      <w:r>
        <w:t>OPENING OF TENDERS</w:t>
      </w:r>
      <w:bookmarkEnd w:id="159"/>
    </w:p>
    <w:p w14:paraId="76064327" w14:textId="635CB8AF" w:rsidR="00CE3B4E" w:rsidRPr="001B302B" w:rsidRDefault="00CE3B4E" w:rsidP="00CE3B4E">
      <w:pPr>
        <w:pStyle w:val="Nadpis2"/>
      </w:pPr>
      <w:r>
        <w:t>The contracting authority shall conduct the opening of tenders of participants without any undue delay after expiry of the time limit for the submission of tenders. tenders shall be opened in accordance with Section 109 PPA.</w:t>
      </w:r>
    </w:p>
    <w:p w14:paraId="694B26C0" w14:textId="18EE48D2" w:rsidR="004851BE" w:rsidRPr="00824762" w:rsidRDefault="004851BE" w:rsidP="0065782F">
      <w:pPr>
        <w:pStyle w:val="Nadpis1"/>
        <w:rPr>
          <w:b/>
        </w:rPr>
      </w:pPr>
      <w:bookmarkStart w:id="160" w:name="_Toc117004913"/>
      <w:r>
        <w:t>ASSESSMENT OF TENDERS</w:t>
      </w:r>
      <w:bookmarkEnd w:id="160"/>
    </w:p>
    <w:p w14:paraId="031A900F" w14:textId="52E662E8" w:rsidR="004851BE" w:rsidRDefault="004851BE" w:rsidP="004851BE">
      <w:pPr>
        <w:pStyle w:val="Nadpis2"/>
        <w:rPr>
          <w:rFonts w:cs="Arial"/>
          <w:szCs w:val="22"/>
        </w:rPr>
      </w:pPr>
      <w:r>
        <w:t xml:space="preserve">Requirements on tender assessment are analogous to the provisions of Sections </w:t>
      </w:r>
      <w:r w:rsidR="00CA328D">
        <w:rPr>
          <w:rFonts w:cs="Arial"/>
        </w:rPr>
        <w:fldChar w:fldCharType="begin"/>
      </w:r>
      <w:r w:rsidR="00CA328D">
        <w:rPr>
          <w:rFonts w:cs="Arial"/>
        </w:rPr>
        <w:instrText xml:space="preserve"> REF _Ref505245055 \n \h </w:instrText>
      </w:r>
      <w:r w:rsidR="00CA328D">
        <w:rPr>
          <w:rFonts w:cs="Arial"/>
        </w:rPr>
      </w:r>
      <w:r w:rsidR="00CA328D">
        <w:rPr>
          <w:rFonts w:cs="Arial"/>
        </w:rPr>
        <w:fldChar w:fldCharType="separate"/>
      </w:r>
      <w:r w:rsidR="00D43AAA">
        <w:rPr>
          <w:rFonts w:cs="Arial"/>
        </w:rPr>
        <w:t>24.1</w:t>
      </w:r>
      <w:r w:rsidR="00CA328D">
        <w:rPr>
          <w:rFonts w:cs="Arial"/>
        </w:rPr>
        <w:fldChar w:fldCharType="end"/>
      </w:r>
      <w:r>
        <w:t xml:space="preserve">, </w:t>
      </w:r>
      <w:r w:rsidR="00CA328D">
        <w:rPr>
          <w:rFonts w:cs="Arial"/>
        </w:rPr>
        <w:fldChar w:fldCharType="begin"/>
      </w:r>
      <w:r w:rsidR="00CA328D">
        <w:rPr>
          <w:rFonts w:cs="Arial"/>
        </w:rPr>
        <w:instrText xml:space="preserve"> REF _Ref505243596 \n \h </w:instrText>
      </w:r>
      <w:r w:rsidR="00CA328D">
        <w:rPr>
          <w:rFonts w:cs="Arial"/>
        </w:rPr>
      </w:r>
      <w:r w:rsidR="00CA328D">
        <w:rPr>
          <w:rFonts w:cs="Arial"/>
        </w:rPr>
        <w:fldChar w:fldCharType="separate"/>
      </w:r>
      <w:r w:rsidR="00D43AAA">
        <w:rPr>
          <w:rFonts w:cs="Arial"/>
        </w:rPr>
        <w:t>24.2</w:t>
      </w:r>
      <w:r w:rsidR="00CA328D">
        <w:rPr>
          <w:rFonts w:cs="Arial"/>
        </w:rPr>
        <w:fldChar w:fldCharType="end"/>
      </w:r>
      <w:r>
        <w:t xml:space="preserve">, and </w:t>
      </w:r>
      <w:r w:rsidR="00CA328D">
        <w:rPr>
          <w:rFonts w:cs="Arial"/>
        </w:rPr>
        <w:fldChar w:fldCharType="begin"/>
      </w:r>
      <w:r w:rsidR="00CA328D">
        <w:rPr>
          <w:rFonts w:cs="Arial"/>
        </w:rPr>
        <w:instrText xml:space="preserve"> REF _Ref505245063 \n \h </w:instrText>
      </w:r>
      <w:r w:rsidR="00CA328D">
        <w:rPr>
          <w:rFonts w:cs="Arial"/>
        </w:rPr>
      </w:r>
      <w:r w:rsidR="00CA328D">
        <w:rPr>
          <w:rFonts w:cs="Arial"/>
        </w:rPr>
        <w:fldChar w:fldCharType="separate"/>
      </w:r>
      <w:r w:rsidR="00D43AAA">
        <w:rPr>
          <w:rFonts w:cs="Arial"/>
        </w:rPr>
        <w:t>24.3</w:t>
      </w:r>
      <w:r w:rsidR="00CA328D">
        <w:rPr>
          <w:rFonts w:cs="Arial"/>
        </w:rPr>
        <w:fldChar w:fldCharType="end"/>
      </w:r>
      <w:r>
        <w:t xml:space="preserve"> above, with tenders being further assessed for the inclusion of indicative tender negotiation outcomes.</w:t>
      </w:r>
    </w:p>
    <w:p w14:paraId="2D15500A" w14:textId="77777777" w:rsidR="006B74AC" w:rsidRDefault="006B74AC">
      <w:pPr>
        <w:jc w:val="left"/>
      </w:pPr>
      <w:r>
        <w:br w:type="page"/>
      </w:r>
    </w:p>
    <w:p w14:paraId="25AC5924" w14:textId="5764CD15" w:rsidR="005C592C" w:rsidRPr="005C592C" w:rsidRDefault="008F7F75" w:rsidP="0065782F">
      <w:pPr>
        <w:pStyle w:val="Nadpis1"/>
        <w:numPr>
          <w:ilvl w:val="0"/>
          <w:numId w:val="0"/>
        </w:numPr>
      </w:pPr>
      <w:bookmarkStart w:id="161" w:name="_Toc117004914"/>
      <w:r>
        <w:rPr>
          <w:rStyle w:val="Nzevknihy"/>
        </w:rPr>
        <w:lastRenderedPageBreak/>
        <w:t xml:space="preserve">g. </w:t>
      </w:r>
      <w:r>
        <w:rPr>
          <w:rStyle w:val="Nzevknihy"/>
        </w:rPr>
        <w:tab/>
        <w:t>evaluation OF TENDERS</w:t>
      </w:r>
      <w:bookmarkEnd w:id="161"/>
    </w:p>
    <w:p w14:paraId="5FE48BD3" w14:textId="589841B9" w:rsidR="008F7F75" w:rsidRPr="008F7F75" w:rsidRDefault="008F7F75" w:rsidP="0065782F">
      <w:pPr>
        <w:pStyle w:val="Nadpis1"/>
        <w:rPr>
          <w:b/>
        </w:rPr>
      </w:pPr>
      <w:bookmarkStart w:id="162" w:name="_Toc468715672"/>
      <w:bookmarkStart w:id="163" w:name="_Toc117004915"/>
      <w:r>
        <w:t>evaluation OF TENDERS</w:t>
      </w:r>
      <w:bookmarkEnd w:id="162"/>
      <w:bookmarkEnd w:id="163"/>
    </w:p>
    <w:p w14:paraId="5DD4FE02" w14:textId="59F49914" w:rsidR="009B7BC7" w:rsidRPr="009B7BC7" w:rsidRDefault="009B7BC7" w:rsidP="009B7BC7">
      <w:pPr>
        <w:pStyle w:val="Nadpis2"/>
      </w:pPr>
      <w:r>
        <w:t xml:space="preserve">The contracting authority shall evaluate tenders in accordance with Section 114 et seq.  PPA according to the evaluation criteria specified in Article </w:t>
      </w:r>
      <w:r w:rsidR="00E372B4">
        <w:fldChar w:fldCharType="begin"/>
      </w:r>
      <w:r w:rsidR="00E372B4">
        <w:instrText xml:space="preserve"> REF _Ref511214645 \n \h </w:instrText>
      </w:r>
      <w:r w:rsidR="00E372B4">
        <w:fldChar w:fldCharType="separate"/>
      </w:r>
      <w:r w:rsidR="00D43AAA">
        <w:t>34</w:t>
      </w:r>
      <w:r w:rsidR="00E372B4">
        <w:fldChar w:fldCharType="end"/>
      </w:r>
      <w:r>
        <w:t xml:space="preserve"> hereunder.</w:t>
      </w:r>
    </w:p>
    <w:p w14:paraId="53B2E14A" w14:textId="77777777" w:rsidR="008F7F75" w:rsidRPr="005C5341" w:rsidRDefault="008F7F75" w:rsidP="008F7F75">
      <w:pPr>
        <w:pStyle w:val="Nadpis2"/>
      </w:pPr>
      <w:r>
        <w:t>Pursuant to Section 119 (2) PPA, the contracting authority shall issue a written report on the results of tender evaluation.</w:t>
      </w:r>
    </w:p>
    <w:p w14:paraId="1079C2B4" w14:textId="69D6A1DD" w:rsidR="002002A6" w:rsidRPr="00767CEE" w:rsidRDefault="002002A6" w:rsidP="0065782F">
      <w:pPr>
        <w:pStyle w:val="Nadpis1"/>
      </w:pPr>
      <w:bookmarkStart w:id="164" w:name="_Ref511214645"/>
      <w:bookmarkStart w:id="165" w:name="_Toc117004916"/>
      <w:r>
        <w:t>EVALUATION CRITERIA</w:t>
      </w:r>
      <w:bookmarkEnd w:id="164"/>
      <w:bookmarkEnd w:id="165"/>
    </w:p>
    <w:p w14:paraId="32906E66" w14:textId="28085387" w:rsidR="00510306" w:rsidRPr="00A9707B" w:rsidRDefault="00510306" w:rsidP="00510306">
      <w:pPr>
        <w:pStyle w:val="Nadpis2"/>
      </w:pPr>
      <w:bookmarkStart w:id="166" w:name="_Toc89979350"/>
      <w:bookmarkStart w:id="167" w:name="_Toc89979351"/>
      <w:bookmarkEnd w:id="166"/>
      <w:bookmarkEnd w:id="167"/>
      <w:r>
        <w:t xml:space="preserve">The basic evaluation criteria for award of the contract is the overall economic advantageousness of the tender as defined by the total life-cycle costing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ŽC</m:t>
            </m:r>
          </m:sub>
        </m:sSub>
      </m:oMath>
      <w:r>
        <w:t>.</w:t>
      </w:r>
    </w:p>
    <w:p w14:paraId="69E7FB98" w14:textId="62791CEF" w:rsidR="00510306" w:rsidRPr="000C3326" w:rsidRDefault="00510306" w:rsidP="00510306">
      <w:pPr>
        <w:pStyle w:val="Nadpis2"/>
      </w:pPr>
      <w:bookmarkStart w:id="168" w:name="_Ref511054095"/>
      <w:r>
        <w:t xml:space="preserve">The contracting authority shall use the following general formula to define the total life-cycle costing </w:t>
      </w:r>
      <m:oMath>
        <m:sSub>
          <m:sSubPr>
            <m:ctrlPr>
              <w:rPr>
                <w:rFonts w:ascii="Cambria Math" w:hAnsi="Cambria Math"/>
                <w:i/>
              </w:rPr>
            </m:ctrlPr>
          </m:sSubPr>
          <m:e>
            <m:r>
              <w:rPr>
                <w:rFonts w:ascii="Cambria Math" w:hAnsi="Cambria Math"/>
              </w:rPr>
              <m:t>N</m:t>
            </m:r>
          </m:e>
          <m:sub>
            <m:r>
              <w:rPr>
                <w:rFonts w:ascii="Cambria Math" w:hAnsi="Cambria Math"/>
              </w:rPr>
              <m:t>ŽC</m:t>
            </m:r>
          </m:sub>
        </m:sSub>
      </m:oMath>
      <w:r>
        <w:t xml:space="preserve">: </w:t>
      </w:r>
    </w:p>
    <w:p w14:paraId="03ABED6F" w14:textId="67B40D89" w:rsidR="00510306" w:rsidRPr="000C3326" w:rsidRDefault="0070473A" w:rsidP="00F23646">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ŽC</m:t>
            </m:r>
          </m:sub>
        </m:sSub>
        <m:r>
          <w:rPr>
            <w:rFonts w:ascii="Cambria Math" w:hAnsi="Cambria Math"/>
          </w:rPr>
          <m:t xml:space="preserve"> = C+</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N</m:t>
                </m:r>
              </m:e>
              <m:sub>
                <m:r>
                  <w:rPr>
                    <w:rFonts w:ascii="Cambria Math" w:hAnsi="Cambria Math"/>
                  </w:rPr>
                  <m:t>čištění spalin</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N</m:t>
                    </m:r>
                  </m:e>
                  <m:sub>
                    <m:r>
                      <w:rPr>
                        <w:rFonts w:ascii="Cambria Math" w:hAnsi="Cambria Math"/>
                      </w:rPr>
                      <m:t>LO typu "O"</m:t>
                    </m:r>
                  </m:sub>
                </m:sSub>
                <m:r>
                  <w:rPr>
                    <w:rFonts w:ascii="Cambria Math" w:hAnsi="Cambria Math"/>
                  </w:rPr>
                  <m:t>+</m:t>
                </m:r>
              </m:e>
            </m:nary>
          </m:e>
        </m:nary>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N</m:t>
                </m:r>
              </m:e>
              <m:sub>
                <m:r>
                  <w:rPr>
                    <w:rFonts w:ascii="Cambria Math" w:hAnsi="Cambria Math"/>
                  </w:rPr>
                  <m:t>LO typu "N"</m:t>
                </m:r>
              </m:sub>
            </m:sSub>
          </m:e>
        </m:nary>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EE</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KVET</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DR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Q+</m:t>
            </m:r>
          </m:sub>
        </m:sSub>
      </m:oMath>
      <w:r w:rsidR="007B00D7">
        <w:t xml:space="preserve"> , where:</w:t>
      </w:r>
    </w:p>
    <w:p w14:paraId="2F09043D" w14:textId="26185E59" w:rsidR="00F52287" w:rsidRPr="000C3326" w:rsidRDefault="000C3326" w:rsidP="00F52287">
      <w:pPr>
        <w:pStyle w:val="Nadpis3"/>
      </w:pPr>
      <m:oMath>
        <m:r>
          <w:rPr>
            <w:rFonts w:ascii="Cambria Math" w:hAnsi="Cambria Math"/>
          </w:rPr>
          <m:t>C</m:t>
        </m:r>
      </m:oMath>
      <w:r>
        <w:t xml:space="preserve"> is the tender price for the work in CZK, excluding VAT, in EUR, excluding VAT, or in a combination of both currencies in the scope per the Procurement Documents specified by the economic operator / participant in Article 13(1) of Volume B of the tender (draft contract for work) submitted by the participant in its tender under the Procurement Documents. Price should be given with precision to two decimal places. The amount of the price, or a portion thereof, denominated in EUR, shall be converted into CZK in accordance with Paragraph </w:t>
      </w:r>
      <w:r w:rsidR="009C0C49">
        <w:fldChar w:fldCharType="begin"/>
      </w:r>
      <w:r w:rsidR="009C0C49">
        <w:instrText xml:space="preserve"> REF _Ref9609791 \n \h </w:instrText>
      </w:r>
      <w:r w:rsidR="009C0C49">
        <w:fldChar w:fldCharType="separate"/>
      </w:r>
      <w:r w:rsidR="00D43AAA">
        <w:t>19.2</w:t>
      </w:r>
      <w:r w:rsidR="009C0C49">
        <w:fldChar w:fldCharType="end"/>
      </w:r>
      <w:r>
        <w:t xml:space="preserve"> above for the purposes of life-cycle costing.</w:t>
      </w:r>
    </w:p>
    <w:bookmarkStart w:id="169" w:name="_Ref98161162"/>
    <w:p w14:paraId="2D0FA93C" w14:textId="2B0C6A25" w:rsidR="00BE4E9E" w:rsidRPr="000C3326" w:rsidRDefault="0070473A" w:rsidP="00D978F5">
      <w:pPr>
        <w:pStyle w:val="Nadpis3"/>
      </w:pPr>
      <m:oMath>
        <m:nary>
          <m:naryPr>
            <m:chr m:val="∑"/>
            <m:limLoc m:val="undOvr"/>
            <m:subHide m:val="1"/>
            <m:supHide m:val="1"/>
            <m:ctrlPr>
              <w:rPr>
                <w:rFonts w:ascii="Cambria Math" w:hAnsi="Cambria Math" w:cs="Times New Roman"/>
                <w:i/>
                <w:szCs w:val="20"/>
              </w:rPr>
            </m:ctrlPr>
          </m:naryPr>
          <m:sub/>
          <m:sup/>
          <m:e>
            <m:sSub>
              <m:sSubPr>
                <m:ctrlPr>
                  <w:rPr>
                    <w:rFonts w:ascii="Cambria Math" w:hAnsi="Cambria Math" w:cs="Times New Roman"/>
                    <w:i/>
                    <w:szCs w:val="20"/>
                  </w:rPr>
                </m:ctrlPr>
              </m:sSubPr>
              <m:e>
                <m:r>
                  <w:rPr>
                    <w:rFonts w:ascii="Cambria Math" w:hAnsi="Cambria Math"/>
                  </w:rPr>
                  <m:t>N</m:t>
                </m:r>
              </m:e>
              <m:sub>
                <m:r>
                  <w:rPr>
                    <w:rFonts w:ascii="Cambria Math" w:hAnsi="Cambria Math"/>
                  </w:rPr>
                  <m:t>čištění spalin</m:t>
                </m:r>
              </m:sub>
            </m:sSub>
          </m:e>
        </m:nary>
      </m:oMath>
      <w:r w:rsidR="007B00D7">
        <w:t xml:space="preserve"> is the </w:t>
      </w:r>
      <w:r w:rsidR="005C4E73">
        <w:t>effect</w:t>
      </w:r>
      <w:r w:rsidR="007B00D7">
        <w:t xml:space="preserve"> (rounded to 2 decimal places) </w:t>
      </w:r>
      <w:r w:rsidR="00AF5AEC">
        <w:t xml:space="preserve">of </w:t>
      </w:r>
      <w:r w:rsidR="007B00D7">
        <w:t>the consumption of selected operating supplies</w:t>
      </w:r>
      <w:r w:rsidR="00BF505C">
        <w:t xml:space="preserve"> on the </w:t>
      </w:r>
      <w:r w:rsidR="00EC4301">
        <w:t>life-cycle cost</w:t>
      </w:r>
      <w:r w:rsidR="007F0FF0">
        <w:t>ing</w:t>
      </w:r>
      <w:r w:rsidR="007B00D7">
        <w:t xml:space="preserve"> determined according to the formula:</w:t>
      </w:r>
      <w:bookmarkEnd w:id="169"/>
    </w:p>
    <w:p w14:paraId="4730CC72" w14:textId="10CE1204" w:rsidR="005931F2" w:rsidRPr="000C3326" w:rsidRDefault="0070473A" w:rsidP="00BE4E9E">
      <w:pPr>
        <w:pStyle w:val="Nadpis3"/>
        <w:numPr>
          <w:ilvl w:val="0"/>
          <w:numId w:val="0"/>
        </w:numPr>
        <w:ind w:left="1021"/>
      </w:pPr>
      <m:oMath>
        <m:nary>
          <m:naryPr>
            <m:chr m:val="∑"/>
            <m:limLoc m:val="undOvr"/>
            <m:subHide m:val="1"/>
            <m:supHide m:val="1"/>
            <m:ctrlPr>
              <w:rPr>
                <w:rFonts w:ascii="Cambria Math" w:hAnsi="Cambria Math" w:cs="Times New Roman"/>
                <w:i/>
                <w:szCs w:val="20"/>
              </w:rPr>
            </m:ctrlPr>
          </m:naryPr>
          <m:sub/>
          <m:sup/>
          <m:e>
            <m:sSub>
              <m:sSubPr>
                <m:ctrlPr>
                  <w:rPr>
                    <w:rFonts w:ascii="Cambria Math" w:hAnsi="Cambria Math" w:cs="Times New Roman"/>
                    <w:i/>
                    <w:szCs w:val="20"/>
                  </w:rPr>
                </m:ctrlPr>
              </m:sSubPr>
              <m:e>
                <m:r>
                  <w:rPr>
                    <w:rFonts w:ascii="Cambria Math" w:hAnsi="Cambria Math"/>
                  </w:rPr>
                  <m:t>N</m:t>
                </m:r>
              </m:e>
              <m:sub>
                <m:r>
                  <w:rPr>
                    <w:rFonts w:ascii="Cambria Math" w:hAnsi="Cambria Math"/>
                  </w:rPr>
                  <m:t>čištění spalin</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DeNOx</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NaOH</m:t>
                </m:r>
              </m:sub>
            </m:sSub>
          </m:e>
        </m:nary>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S</m:t>
                </m:r>
              </m:e>
            </m:d>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AU</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NaHCO3</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CaO</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NaCl</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CaCO3</m:t>
            </m:r>
          </m:sub>
        </m:sSub>
        <m:r>
          <m:rPr>
            <m:sty m:val="p"/>
          </m:rPr>
          <w:rPr>
            <w:rFonts w:ascii="Cambria Math" w:hAnsi="Cambria Math"/>
            <w:szCs w:val="20"/>
          </w:rPr>
          <m:t>+</m:t>
        </m:r>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S</m:t>
                </m:r>
              </m:e>
            </m:d>
          </m:sub>
        </m:sSub>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HCl</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Na2S</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FeCl3</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Cyklohexylamin</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V</m:t>
                </m:r>
              </m:e>
            </m:d>
          </m:sub>
        </m:sSub>
        <m:r>
          <w:rPr>
            <w:rFonts w:ascii="Cambria Math" w:hAnsi="Cambria Math" w:cs="Times New Roman"/>
            <w:szCs w:val="20"/>
          </w:rPr>
          <m:t xml:space="preserve"> </m:t>
        </m:r>
        <m:sSub>
          <m:sSubPr>
            <m:ctrlPr>
              <w:rPr>
                <w:rFonts w:ascii="Cambria Math" w:hAnsi="Cambria Math" w:cs="Times New Roman"/>
                <w:i/>
                <w:szCs w:val="20"/>
              </w:rPr>
            </m:ctrlPr>
          </m:sSubPr>
          <m:e>
            <m:sSub>
              <m:sSubPr>
                <m:ctrlPr>
                  <w:rPr>
                    <w:rFonts w:ascii="Cambria Math" w:hAnsi="Cambria Math" w:cs="Times New Roman"/>
                    <w:i/>
                    <w:szCs w:val="20"/>
                  </w:rPr>
                </m:ctrlPr>
              </m:sSubPr>
              <m:e>
                <m:r>
                  <w:rPr>
                    <w:rFonts w:ascii="Cambria Math" w:hAnsi="Cambria Math" w:cs="Times New Roman"/>
                    <w:szCs w:val="20"/>
                  </w:rPr>
                  <m:t>+</m:t>
                </m:r>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V</m:t>
                        </m:r>
                      </m:e>
                    </m:d>
                  </m:sub>
                </m:sSub>
                <m:r>
                  <w:rPr>
                    <w:rFonts w:ascii="Cambria Math" w:hAnsi="Cambria Math" w:cs="Times New Roman"/>
                    <w:szCs w:val="20"/>
                  </w:rPr>
                  <m:t>+ N</m:t>
                </m:r>
              </m:e>
              <m:sub>
                <m:r>
                  <w:rPr>
                    <w:rFonts w:ascii="Cambria Math" w:hAnsi="Cambria Math" w:cs="Times New Roman"/>
                    <w:szCs w:val="20"/>
                  </w:rPr>
                  <m:t>ČV</m:t>
                </m:r>
              </m:sub>
            </m:sSub>
            <m:r>
              <w:rPr>
                <w:rFonts w:ascii="Cambria Math" w:hAnsi="Cambria Math" w:cs="Times New Roman"/>
                <w:szCs w:val="20"/>
              </w:rPr>
              <m:t>+ N</m:t>
            </m:r>
          </m:e>
          <m:sub>
            <m:r>
              <w:rPr>
                <w:rFonts w:ascii="Cambria Math" w:hAnsi="Cambria Math" w:cs="Times New Roman"/>
                <w:szCs w:val="20"/>
              </w:rPr>
              <m:t>DV</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SV</m:t>
            </m:r>
          </m:sub>
        </m:sSub>
      </m:oMath>
      <w:r w:rsidR="007B00D7">
        <w:t>, where:</w:t>
      </w:r>
    </w:p>
    <w:p w14:paraId="7CCDA9CA" w14:textId="33E03F37" w:rsidR="00335444" w:rsidRPr="000C3326" w:rsidRDefault="0070473A" w:rsidP="00335444">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DeNOx</m:t>
            </m:r>
          </m:sub>
        </m:sSub>
      </m:oMath>
      <w:r w:rsidR="007B00D7">
        <w:t xml:space="preserve"> is the </w:t>
      </w:r>
      <w:r w:rsidR="009861EA">
        <w:t>effect</w:t>
      </w:r>
      <w:r w:rsidR="007B00D7">
        <w:t xml:space="preserve"> (rounded to 2 decimal places) </w:t>
      </w:r>
      <w:r w:rsidR="007F0FF0">
        <w:t xml:space="preserve">of </w:t>
      </w:r>
      <w:r w:rsidR="007B00D7">
        <w:t xml:space="preserve">DeNOx reagent consumption </w:t>
      </w:r>
      <w:r w:rsidR="007F0FF0">
        <w:t xml:space="preserve">on the life-cycle costing </w:t>
      </w:r>
      <w:r w:rsidR="007B00D7">
        <w:t>determined according to the formula:</w:t>
      </w:r>
    </w:p>
    <w:p w14:paraId="744853F9" w14:textId="1862CE26" w:rsidR="00510306" w:rsidRPr="000C3326" w:rsidRDefault="0070473A" w:rsidP="00D006FB">
      <w:pPr>
        <w:pStyle w:val="Nadpis5"/>
        <w:numPr>
          <w:ilvl w:val="0"/>
          <w:numId w:val="0"/>
        </w:numPr>
        <w:ind w:left="1361" w:hanging="340"/>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DeNOx</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DeNOx</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DeNOx</m:t>
            </m:r>
          </m:sub>
        </m:sSub>
      </m:oMath>
      <w:r w:rsidR="007B00D7">
        <w:t>, where:</w:t>
      </w:r>
    </w:p>
    <w:p w14:paraId="15CA805B" w14:textId="218B51F3" w:rsidR="00510306" w:rsidRPr="000C3326" w:rsidRDefault="0070473A" w:rsidP="00D006FB">
      <w:pPr>
        <w:pStyle w:val="Nadpis5"/>
      </w:pPr>
      <m:oMath>
        <m:sSub>
          <m:sSubPr>
            <m:ctrlPr>
              <w:rPr>
                <w:rFonts w:ascii="Cambria Math" w:hAnsi="Cambria Math"/>
              </w:rPr>
            </m:ctrlPr>
          </m:sSubPr>
          <m:e>
            <m:r>
              <w:rPr>
                <w:rFonts w:ascii="Cambria Math" w:hAnsi="Cambria Math"/>
              </w:rPr>
              <m:t>K</m:t>
            </m:r>
          </m:e>
          <m:sub>
            <m:r>
              <w:rPr>
                <w:rFonts w:ascii="Cambria Math" w:hAnsi="Cambria Math"/>
              </w:rPr>
              <m:t>DeNOx</m:t>
            </m:r>
          </m:sub>
        </m:sSub>
      </m:oMath>
      <w:r w:rsidR="007B00D7">
        <w:t xml:space="preserve"> is the cost coefficient in the amount of:</w:t>
      </w:r>
    </w:p>
    <w:p w14:paraId="14AAD124" w14:textId="3CE5F414" w:rsidR="00510306" w:rsidRPr="000C3326" w:rsidRDefault="000C3326" w:rsidP="00D006FB">
      <w:pPr>
        <w:pStyle w:val="Nadpis6"/>
      </w:pPr>
      <m:oMath>
        <m:r>
          <w:rPr>
            <w:rFonts w:ascii="Cambria Math" w:hAnsi="Cambria Math"/>
          </w:rPr>
          <m:t>77 376 000</m:t>
        </m:r>
      </m:oMath>
      <w:r>
        <w:t xml:space="preserve"> for NH</w:t>
      </w:r>
      <w:r>
        <w:rPr>
          <w:vertAlign w:val="subscript"/>
        </w:rPr>
        <w:t>3</w:t>
      </w:r>
    </w:p>
    <w:p w14:paraId="782620C0" w14:textId="5CD16799" w:rsidR="00510306" w:rsidRPr="000C3326" w:rsidRDefault="000C3326" w:rsidP="00D006FB">
      <w:pPr>
        <w:pStyle w:val="Nadpis6"/>
      </w:pPr>
      <m:oMath>
        <m:r>
          <w:rPr>
            <w:rFonts w:ascii="Cambria Math" w:hAnsi="Cambria Math"/>
          </w:rPr>
          <m:t>48 360 000</m:t>
        </m:r>
      </m:oMath>
      <w:r>
        <w:t xml:space="preserve"> for CH</w:t>
      </w:r>
      <w:r>
        <w:rPr>
          <w:vertAlign w:val="subscript"/>
        </w:rPr>
        <w:t>4</w:t>
      </w:r>
      <w:r>
        <w:t>N</w:t>
      </w:r>
      <w:r>
        <w:rPr>
          <w:vertAlign w:val="subscript"/>
        </w:rPr>
        <w:t>2</w:t>
      </w:r>
      <w:r>
        <w:t>O</w:t>
      </w:r>
    </w:p>
    <w:p w14:paraId="69C35B4F" w14:textId="29E9998A" w:rsidR="00510306" w:rsidRPr="000C3326" w:rsidRDefault="0070473A" w:rsidP="00794E18">
      <w:pPr>
        <w:pStyle w:val="Nadpis5"/>
      </w:pPr>
      <m:oMath>
        <m:sSub>
          <m:sSubPr>
            <m:ctrlPr>
              <w:rPr>
                <w:rFonts w:ascii="Cambria Math" w:hAnsi="Cambria Math"/>
              </w:rPr>
            </m:ctrlPr>
          </m:sSubPr>
          <m:e>
            <m:r>
              <w:rPr>
                <w:rFonts w:ascii="Cambria Math" w:hAnsi="Cambria Math"/>
              </w:rPr>
              <m:t>S</m:t>
            </m:r>
          </m:e>
          <m:sub>
            <m:r>
              <w:rPr>
                <w:rFonts w:ascii="Cambria Math" w:hAnsi="Cambria Math"/>
              </w:rPr>
              <m:t>DeNOx</m:t>
            </m:r>
          </m:sub>
        </m:sSub>
      </m:oMath>
      <w:r w:rsidR="007B00D7">
        <w:t xml:space="preserve"> is the guaranteed value of specific consumption of 100% DeNOx reducing agent concentrate in kg / t of waste stated by the economic operator in Volume C2 of the tender (Enclosure 2 of the contract - Guaranteed Parameters), guaranteed parameter 2.3.1.</w:t>
      </w:r>
    </w:p>
    <w:p w14:paraId="025A30CD" w14:textId="1CE0FF75" w:rsidR="00B937DC" w:rsidRPr="000C3326" w:rsidRDefault="0070473A" w:rsidP="00372C40">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m:t>
            </m:r>
            <m:r>
              <w:rPr>
                <w:rFonts w:ascii="Cambria Math" w:hAnsi="Cambria Math" w:cs="Times New Roman"/>
                <w:szCs w:val="20"/>
              </w:rPr>
              <m:t>aOH</m:t>
            </m:r>
          </m:sub>
        </m:sSub>
      </m:oMath>
      <w:r w:rsidR="007B00D7">
        <w:t xml:space="preserve"> is the </w:t>
      </w:r>
      <w:r w:rsidR="009861EA">
        <w:t>effect</w:t>
      </w:r>
      <w:r w:rsidR="007B00D7">
        <w:t xml:space="preserve"> (rounded to 2 decimal places) </w:t>
      </w:r>
      <w:r w:rsidR="0079136F">
        <w:t xml:space="preserve">of </w:t>
      </w:r>
      <w:r w:rsidR="007B00D7">
        <w:t xml:space="preserve">NaOH consumption </w:t>
      </w:r>
      <w:r w:rsidR="0079136F">
        <w:t xml:space="preserve">on the life-cycle costing </w:t>
      </w:r>
      <w:r w:rsidR="007B00D7">
        <w:t>determined according to the formula:</w:t>
      </w:r>
    </w:p>
    <w:p w14:paraId="590ED128" w14:textId="7EB4DAEE" w:rsidR="00B937DC" w:rsidRPr="000C3326" w:rsidRDefault="0070473A" w:rsidP="001C20AC">
      <w:pPr>
        <w:pStyle w:val="Nadpis5"/>
        <w:numPr>
          <w:ilvl w:val="0"/>
          <w:numId w:val="0"/>
        </w:numPr>
        <w:ind w:left="1361" w:hanging="340"/>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NaOH</m:t>
            </m:r>
          </m:sub>
        </m:sSub>
        <m:r>
          <m:rPr>
            <m:sty m:val="p"/>
          </m:rPr>
          <w:rPr>
            <w:rFonts w:ascii="Cambria Math" w:hAnsi="Cambria Math"/>
          </w:rPr>
          <m:t>=1 160 640×</m:t>
        </m:r>
        <m:sSub>
          <m:sSubPr>
            <m:ctrlPr>
              <w:rPr>
                <w:rFonts w:ascii="Cambria Math" w:hAnsi="Cambria Math"/>
              </w:rPr>
            </m:ctrlPr>
          </m:sSubPr>
          <m:e>
            <m:r>
              <w:rPr>
                <w:rFonts w:ascii="Cambria Math" w:hAnsi="Cambria Math"/>
              </w:rPr>
              <m:t>S</m:t>
            </m:r>
          </m:e>
          <m:sub>
            <m:r>
              <w:rPr>
                <w:rFonts w:ascii="Cambria Math" w:hAnsi="Cambria Math"/>
              </w:rPr>
              <m:t>NaOH</m:t>
            </m:r>
          </m:sub>
        </m:sSub>
      </m:oMath>
      <w:r w:rsidR="007B00D7">
        <w:t xml:space="preserve"> , where:</w:t>
      </w:r>
    </w:p>
    <w:p w14:paraId="13CC7C63" w14:textId="6D976297" w:rsidR="00B937DC" w:rsidRPr="000C3326" w:rsidRDefault="0070473A" w:rsidP="001C20AC">
      <w:pPr>
        <w:pStyle w:val="Nadpis5"/>
      </w:pPr>
      <m:oMath>
        <m:sSub>
          <m:sSubPr>
            <m:ctrlPr>
              <w:rPr>
                <w:rFonts w:ascii="Cambria Math" w:hAnsi="Cambria Math"/>
              </w:rPr>
            </m:ctrlPr>
          </m:sSubPr>
          <m:e>
            <m:r>
              <w:rPr>
                <w:rFonts w:ascii="Cambria Math" w:hAnsi="Cambria Math"/>
              </w:rPr>
              <m:t>S</m:t>
            </m:r>
          </m:e>
          <m:sub>
            <m:r>
              <w:rPr>
                <w:rFonts w:ascii="Cambria Math" w:hAnsi="Cambria Math"/>
              </w:rPr>
              <m:t>NaOH</m:t>
            </m:r>
          </m:sub>
        </m:sSub>
      </m:oMath>
      <w:r w:rsidR="007B00D7">
        <w:t xml:space="preserve"> is the guaranteed value of specific NaOH (50%) consumption </w:t>
      </w:r>
      <w:r w:rsidR="007B00D7">
        <w:rPr>
          <w:u w:val="single"/>
        </w:rPr>
        <w:t>for the capture of acid components of flue gases and heavy metals</w:t>
      </w:r>
      <w:r w:rsidR="007B00D7">
        <w:t xml:space="preserve"> in kg/h stated by the economic operator in Volume C2 of the tender (Enclosure 2 of the contract - Guaranteed Parameters), guaranteed parameter 2.3.2.</w:t>
      </w:r>
    </w:p>
    <w:p w14:paraId="26CC94B1" w14:textId="5BE198DA" w:rsidR="00B937DC" w:rsidRPr="000C3326" w:rsidRDefault="0070473A" w:rsidP="00700C3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S</m:t>
                </m:r>
              </m:e>
            </m:d>
          </m:sub>
        </m:sSub>
      </m:oMath>
      <w:r w:rsidR="007B00D7">
        <w:t xml:space="preserve"> is the </w:t>
      </w:r>
      <w:r w:rsidR="009861EA">
        <w:t>effect</w:t>
      </w:r>
      <w:r w:rsidR="007B00D7">
        <w:t xml:space="preserve"> (rounded to 2 decimal places) </w:t>
      </w:r>
      <w:r w:rsidR="0079136F">
        <w:t xml:space="preserve">of </w:t>
      </w:r>
      <w:r w:rsidR="007B00D7">
        <w:t>Ca(OH)</w:t>
      </w:r>
      <w:r w:rsidR="007B00D7">
        <w:rPr>
          <w:vertAlign w:val="subscript"/>
        </w:rPr>
        <w:t>2</w:t>
      </w:r>
      <w:r w:rsidR="007B00D7">
        <w:t xml:space="preserve"> consumption </w:t>
      </w:r>
      <w:r w:rsidR="007B00D7">
        <w:rPr>
          <w:u w:val="single"/>
        </w:rPr>
        <w:t>for the capture of acid components of flue gases and heavy metals</w:t>
      </w:r>
      <w:r w:rsidR="007B00D7">
        <w:t xml:space="preserve"> </w:t>
      </w:r>
      <w:r w:rsidR="0079136F">
        <w:t xml:space="preserve">on the life-cycle costing </w:t>
      </w:r>
      <w:r w:rsidR="007B00D7">
        <w:t>determined according to the formula:</w:t>
      </w:r>
    </w:p>
    <w:p w14:paraId="59D25D43" w14:textId="56AAC88F" w:rsidR="00B937DC" w:rsidRPr="000C3326" w:rsidRDefault="0070473A" w:rsidP="006F195E">
      <w:pPr>
        <w:pStyle w:val="Nadpis4"/>
        <w:numPr>
          <w:ilvl w:val="0"/>
          <w:numId w:val="0"/>
        </w:numPr>
        <w:ind w:left="1021"/>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S</m:t>
                </m:r>
              </m:e>
            </m:d>
          </m:sub>
        </m:sSub>
        <m:r>
          <m:rPr>
            <m:sty m:val="p"/>
          </m:rPr>
          <w:rPr>
            <w:rFonts w:ascii="Cambria Math" w:hAnsi="Cambria Math"/>
          </w:rPr>
          <m:t>=773 760×</m:t>
        </m:r>
        <m:sSub>
          <m:sSubPr>
            <m:ctrlPr>
              <w:rPr>
                <w:rFonts w:ascii="Cambria Math" w:hAnsi="Cambria Math"/>
              </w:rPr>
            </m:ctrlPr>
          </m:sSubPr>
          <m:e>
            <m:r>
              <w:rPr>
                <w:rFonts w:ascii="Cambria Math" w:hAnsi="Cambria Math"/>
              </w:rPr>
              <m:t>S</m:t>
            </m:r>
          </m:e>
          <m:sub>
            <m:r>
              <w:rPr>
                <w:rFonts w:ascii="Cambria Math" w:hAnsi="Cambria Math"/>
              </w:rPr>
              <m:t>Ca</m:t>
            </m:r>
            <m:d>
              <m:dPr>
                <m:ctrlPr>
                  <w:rPr>
                    <w:rFonts w:ascii="Cambria Math" w:hAnsi="Cambria Math"/>
                    <w:iCs/>
                  </w:rPr>
                </m:ctrlPr>
              </m:dPr>
              <m:e>
                <m:r>
                  <w:rPr>
                    <w:rFonts w:ascii="Cambria Math" w:hAnsi="Cambria Math"/>
                  </w:rPr>
                  <m:t>OH</m:t>
                </m:r>
              </m:e>
            </m:d>
            <m:r>
              <m:rPr>
                <m:sty m:val="p"/>
              </m:rPr>
              <w:rPr>
                <w:rFonts w:ascii="Cambria Math" w:hAnsi="Cambria Math"/>
              </w:rPr>
              <m:t>2[S]</m:t>
            </m:r>
          </m:sub>
        </m:sSub>
      </m:oMath>
      <w:r w:rsidR="007B00D7">
        <w:t>, where:</w:t>
      </w:r>
    </w:p>
    <w:p w14:paraId="7650AD8D" w14:textId="2E09AD00" w:rsidR="00B937DC" w:rsidRPr="000C3326" w:rsidRDefault="0070473A" w:rsidP="006F195E">
      <w:pPr>
        <w:pStyle w:val="Nadpis5"/>
      </w:pPr>
      <m:oMath>
        <m:sSub>
          <m:sSubPr>
            <m:ctrlPr>
              <w:rPr>
                <w:rFonts w:ascii="Cambria Math" w:hAnsi="Cambria Math"/>
              </w:rPr>
            </m:ctrlPr>
          </m:sSubPr>
          <m:e>
            <m:r>
              <w:rPr>
                <w:rFonts w:ascii="Cambria Math" w:hAnsi="Cambria Math"/>
              </w:rPr>
              <m:t>S</m:t>
            </m:r>
          </m:e>
          <m:sub>
            <m:r>
              <w:rPr>
                <w:rFonts w:ascii="Cambria Math" w:hAnsi="Cambria Math"/>
              </w:rPr>
              <m:t>Ca</m:t>
            </m:r>
            <m:d>
              <m:dPr>
                <m:ctrlPr>
                  <w:rPr>
                    <w:rFonts w:ascii="Cambria Math" w:hAnsi="Cambria Math"/>
                    <w:i/>
                    <w:iCs/>
                  </w:rPr>
                </m:ctrlPr>
              </m:dPr>
              <m:e>
                <m:r>
                  <w:rPr>
                    <w:rFonts w:ascii="Cambria Math" w:hAnsi="Cambria Math"/>
                  </w:rPr>
                  <m:t>OH</m:t>
                </m:r>
              </m:e>
            </m:d>
            <m:r>
              <w:rPr>
                <w:rFonts w:ascii="Cambria Math" w:hAnsi="Cambria Math"/>
              </w:rPr>
              <m:t>2[S]</m:t>
            </m:r>
          </m:sub>
        </m:sSub>
      </m:oMath>
      <w:r w:rsidR="007B00D7">
        <w:t xml:space="preserve"> is the guaranteed value of Ca(OH)</w:t>
      </w:r>
      <w:r w:rsidR="007B00D7">
        <w:rPr>
          <w:vertAlign w:val="subscript"/>
        </w:rPr>
        <w:t>2</w:t>
      </w:r>
      <w:r w:rsidR="007B00D7">
        <w:t xml:space="preserve"> (90%) consumption </w:t>
      </w:r>
      <w:r w:rsidR="007B00D7">
        <w:rPr>
          <w:u w:val="single"/>
        </w:rPr>
        <w:t>for the capture of acid components of flue gases and heavy metals</w:t>
      </w:r>
      <w:r w:rsidR="007B00D7">
        <w:t xml:space="preserve"> in kg/h stated by the economic operator in Volume C2 of the tender (Enclosure 2 of the contract - Guaranteed Parameters), guaranteed parameter 2.3.3.</w:t>
      </w:r>
    </w:p>
    <w:p w14:paraId="6CC99C20" w14:textId="69FB869E" w:rsidR="00A74DF5" w:rsidRPr="000C3326" w:rsidRDefault="0070473A" w:rsidP="00A74DF5">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AU</m:t>
            </m:r>
          </m:sub>
        </m:sSub>
      </m:oMath>
      <w:r w:rsidR="007B00D7">
        <w:t xml:space="preserve"> is the </w:t>
      </w:r>
      <w:r w:rsidR="009861EA">
        <w:t>effect</w:t>
      </w:r>
      <w:r w:rsidR="007B00D7">
        <w:t xml:space="preserve"> (rounded to 2 decimal places) </w:t>
      </w:r>
      <w:r w:rsidR="0079136F">
        <w:t xml:space="preserve">of </w:t>
      </w:r>
      <w:r w:rsidR="007B00D7">
        <w:t xml:space="preserve">activated carbon consumption </w:t>
      </w:r>
      <w:r w:rsidR="0079136F">
        <w:t xml:space="preserve">on the life-cycle costing </w:t>
      </w:r>
      <w:r w:rsidR="007B00D7">
        <w:t>determined according to the formula:</w:t>
      </w:r>
    </w:p>
    <w:p w14:paraId="76C01B02" w14:textId="71684A84" w:rsidR="00A74DF5" w:rsidRPr="000C3326" w:rsidRDefault="0070473A" w:rsidP="00866BF6">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AU</m:t>
            </m:r>
          </m:sub>
        </m:sSub>
        <m:r>
          <m:rPr>
            <m:sty m:val="p"/>
          </m:rPr>
          <w:rPr>
            <w:rFonts w:ascii="Cambria Math" w:hAnsi="Cambria Math"/>
          </w:rPr>
          <m:t>=7 737 600×</m:t>
        </m:r>
        <m:sSub>
          <m:sSubPr>
            <m:ctrlPr>
              <w:rPr>
                <w:rFonts w:ascii="Cambria Math" w:hAnsi="Cambria Math"/>
              </w:rPr>
            </m:ctrlPr>
          </m:sSubPr>
          <m:e>
            <m:r>
              <w:rPr>
                <w:rFonts w:ascii="Cambria Math" w:hAnsi="Cambria Math"/>
              </w:rPr>
              <m:t>S</m:t>
            </m:r>
          </m:e>
          <m:sub>
            <m:r>
              <w:rPr>
                <w:rFonts w:ascii="Cambria Math" w:hAnsi="Cambria Math"/>
              </w:rPr>
              <m:t>AU</m:t>
            </m:r>
          </m:sub>
        </m:sSub>
      </m:oMath>
      <w:r w:rsidR="007B00D7">
        <w:t>, where:</w:t>
      </w:r>
    </w:p>
    <w:p w14:paraId="42D90407" w14:textId="59A0A4BE" w:rsidR="00A74DF5" w:rsidRPr="000C3326" w:rsidRDefault="0070473A" w:rsidP="001D5A4A">
      <w:pPr>
        <w:pStyle w:val="Nadpis5"/>
      </w:pPr>
      <m:oMath>
        <m:sSub>
          <m:sSubPr>
            <m:ctrlPr>
              <w:rPr>
                <w:rFonts w:ascii="Cambria Math" w:hAnsi="Cambria Math"/>
              </w:rPr>
            </m:ctrlPr>
          </m:sSubPr>
          <m:e>
            <m:r>
              <w:rPr>
                <w:rFonts w:ascii="Cambria Math" w:hAnsi="Cambria Math"/>
              </w:rPr>
              <m:t>S</m:t>
            </m:r>
          </m:e>
          <m:sub>
            <m:r>
              <w:rPr>
                <w:rFonts w:ascii="Cambria Math" w:hAnsi="Cambria Math"/>
              </w:rPr>
              <m:t>AU</m:t>
            </m:r>
          </m:sub>
        </m:sSub>
      </m:oMath>
      <w:r w:rsidR="007B00D7">
        <w:t xml:space="preserve"> is the guaranteed value of specific NaOH (50%) consumption </w:t>
      </w:r>
      <w:r w:rsidR="007B00D7">
        <w:rPr>
          <w:u w:val="single"/>
        </w:rPr>
        <w:t>for the capture of acid components of flue gases and heavy metals</w:t>
      </w:r>
      <w:r w:rsidR="007B00D7">
        <w:t xml:space="preserve"> in kg/h stated by the economic operator in Volume C2 of the tender (Enclosure 2 of the contract - Guaranteed Parameters), guaranteed parameter 2.3.4.</w:t>
      </w:r>
    </w:p>
    <w:p w14:paraId="101EEEBD" w14:textId="0F94DBB8" w:rsidR="00B937DC" w:rsidRPr="000C3326" w:rsidRDefault="0070473A" w:rsidP="00367373">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NaHCO3</m:t>
            </m:r>
          </m:sub>
        </m:sSub>
      </m:oMath>
      <w:r w:rsidR="007B00D7">
        <w:t xml:space="preserve"> is the </w:t>
      </w:r>
      <w:r w:rsidR="009861EA">
        <w:t>effect</w:t>
      </w:r>
      <w:r w:rsidR="007B00D7">
        <w:t xml:space="preserve"> (rounded to 2 decimal places) </w:t>
      </w:r>
      <w:r w:rsidR="0079136F">
        <w:t xml:space="preserve">of </w:t>
      </w:r>
      <w:r w:rsidR="007B00D7">
        <w:t>NaHCO</w:t>
      </w:r>
      <w:r w:rsidR="007B00D7">
        <w:rPr>
          <w:vertAlign w:val="subscript"/>
        </w:rPr>
        <w:t>3</w:t>
      </w:r>
      <w:r w:rsidR="007B00D7">
        <w:t xml:space="preserve"> consumption </w:t>
      </w:r>
      <w:r w:rsidR="0079136F">
        <w:t xml:space="preserve">on the life-cycle costing </w:t>
      </w:r>
      <w:r w:rsidR="007B00D7">
        <w:t>determined according to the formula:</w:t>
      </w:r>
    </w:p>
    <w:p w14:paraId="75C9AF53" w14:textId="5CBDE760" w:rsidR="00B937DC" w:rsidRPr="000C3326" w:rsidRDefault="0070473A" w:rsidP="00394EA9">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NaHCO3</m:t>
            </m:r>
          </m:sub>
        </m:sSub>
        <m:r>
          <m:rPr>
            <m:sty m:val="p"/>
          </m:rPr>
          <w:rPr>
            <w:rFonts w:ascii="Cambria Math" w:hAnsi="Cambria Math"/>
          </w:rPr>
          <m:t>=1 547 520×</m:t>
        </m:r>
        <m:sSub>
          <m:sSubPr>
            <m:ctrlPr>
              <w:rPr>
                <w:rFonts w:ascii="Cambria Math" w:hAnsi="Cambria Math"/>
              </w:rPr>
            </m:ctrlPr>
          </m:sSubPr>
          <m:e>
            <m:r>
              <w:rPr>
                <w:rFonts w:ascii="Cambria Math" w:hAnsi="Cambria Math"/>
              </w:rPr>
              <m:t>S</m:t>
            </m:r>
          </m:e>
          <m:sub>
            <m:r>
              <w:rPr>
                <w:rFonts w:ascii="Cambria Math" w:hAnsi="Cambria Math"/>
              </w:rPr>
              <m:t>NaHCO</m:t>
            </m:r>
            <m:r>
              <m:rPr>
                <m:sty m:val="p"/>
              </m:rPr>
              <w:rPr>
                <w:rFonts w:ascii="Cambria Math" w:hAnsi="Cambria Math"/>
              </w:rPr>
              <m:t>3</m:t>
            </m:r>
          </m:sub>
        </m:sSub>
      </m:oMath>
      <w:r w:rsidR="007B00D7">
        <w:t>, where:</w:t>
      </w:r>
    </w:p>
    <w:p w14:paraId="5557E9E1" w14:textId="70E5D8D4" w:rsidR="00B937DC" w:rsidRPr="000C3326" w:rsidRDefault="0070473A" w:rsidP="00394EA9">
      <w:pPr>
        <w:pStyle w:val="Nadpis5"/>
      </w:pPr>
      <m:oMath>
        <m:sSub>
          <m:sSubPr>
            <m:ctrlPr>
              <w:rPr>
                <w:rFonts w:ascii="Cambria Math" w:hAnsi="Cambria Math"/>
              </w:rPr>
            </m:ctrlPr>
          </m:sSubPr>
          <m:e>
            <m:r>
              <w:rPr>
                <w:rFonts w:ascii="Cambria Math" w:hAnsi="Cambria Math"/>
              </w:rPr>
              <m:t>S</m:t>
            </m:r>
          </m:e>
          <m:sub>
            <m:r>
              <w:rPr>
                <w:rFonts w:ascii="Cambria Math" w:hAnsi="Cambria Math"/>
              </w:rPr>
              <m:t>NaHCO3</m:t>
            </m:r>
          </m:sub>
        </m:sSub>
      </m:oMath>
      <w:r w:rsidR="007B00D7">
        <w:t xml:space="preserve"> is the guaranteed value of specific NaHCO</w:t>
      </w:r>
      <w:r w:rsidR="007B00D7">
        <w:rPr>
          <w:vertAlign w:val="subscript"/>
        </w:rPr>
        <w:t>3</w:t>
      </w:r>
      <w:r w:rsidR="007B00D7">
        <w:t xml:space="preserve"> consumption </w:t>
      </w:r>
      <w:r w:rsidR="007B00D7">
        <w:rPr>
          <w:u w:val="single"/>
        </w:rPr>
        <w:t>for the capture of acid components of flue gases and heavy metals</w:t>
      </w:r>
      <w:r w:rsidR="007B00D7">
        <w:t xml:space="preserve"> in kg/h stated by the economic operator in Volume C2 of the tender (Enclosure 2 of the contract - Guaranteed Parameters), guaranteed parameter 2.3.5.</w:t>
      </w:r>
    </w:p>
    <w:p w14:paraId="28B437C7" w14:textId="5FD643E8" w:rsidR="00B937DC" w:rsidRPr="000C3326" w:rsidRDefault="0070473A" w:rsidP="0045066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CaO</m:t>
            </m:r>
          </m:sub>
        </m:sSub>
      </m:oMath>
      <w:r w:rsidR="007B00D7">
        <w:t xml:space="preserve"> is the </w:t>
      </w:r>
      <w:r w:rsidR="009861EA">
        <w:t>effect</w:t>
      </w:r>
      <w:r w:rsidR="007B00D7">
        <w:t xml:space="preserve"> (rounded to 2 decimal places) </w:t>
      </w:r>
      <w:r w:rsidR="0023339C">
        <w:t xml:space="preserve">of </w:t>
      </w:r>
      <w:r w:rsidR="007B00D7">
        <w:t xml:space="preserve">CaO consumption </w:t>
      </w:r>
      <w:r w:rsidR="0023339C">
        <w:t xml:space="preserve">on the life-cycle costing </w:t>
      </w:r>
      <w:r w:rsidR="007B00D7">
        <w:t>determined according to the formula:</w:t>
      </w:r>
    </w:p>
    <w:p w14:paraId="43F7DF6E" w14:textId="39F7F712" w:rsidR="00B937DC" w:rsidRPr="000C3326" w:rsidRDefault="0070473A" w:rsidP="007F7813">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CaO</m:t>
            </m:r>
          </m:sub>
        </m:sSub>
        <m:r>
          <m:rPr>
            <m:sty m:val="p"/>
          </m:rPr>
          <w:rPr>
            <w:rFonts w:ascii="Cambria Math" w:hAnsi="Cambria Math"/>
          </w:rPr>
          <m:t>=773 760×</m:t>
        </m:r>
        <m:sSub>
          <m:sSubPr>
            <m:ctrlPr>
              <w:rPr>
                <w:rFonts w:ascii="Cambria Math" w:hAnsi="Cambria Math"/>
              </w:rPr>
            </m:ctrlPr>
          </m:sSubPr>
          <m:e>
            <m:r>
              <w:rPr>
                <w:rFonts w:ascii="Cambria Math" w:hAnsi="Cambria Math"/>
              </w:rPr>
              <m:t>S</m:t>
            </m:r>
          </m:e>
          <m:sub>
            <m:r>
              <w:rPr>
                <w:rFonts w:ascii="Cambria Math" w:hAnsi="Cambria Math"/>
              </w:rPr>
              <m:t>CaO</m:t>
            </m:r>
          </m:sub>
        </m:sSub>
      </m:oMath>
      <w:r w:rsidR="007B00D7">
        <w:t>, where:</w:t>
      </w:r>
    </w:p>
    <w:p w14:paraId="17435A87" w14:textId="0FFF57EA" w:rsidR="00B937DC" w:rsidRPr="000C3326" w:rsidRDefault="0070473A" w:rsidP="00890EC7">
      <w:pPr>
        <w:pStyle w:val="Nadpis5"/>
      </w:pPr>
      <m:oMath>
        <m:sSub>
          <m:sSubPr>
            <m:ctrlPr>
              <w:rPr>
                <w:rFonts w:ascii="Cambria Math" w:hAnsi="Cambria Math"/>
              </w:rPr>
            </m:ctrlPr>
          </m:sSubPr>
          <m:e>
            <m:r>
              <w:rPr>
                <w:rFonts w:ascii="Cambria Math" w:hAnsi="Cambria Math"/>
              </w:rPr>
              <m:t>S</m:t>
            </m:r>
          </m:e>
          <m:sub>
            <m:r>
              <w:rPr>
                <w:rFonts w:ascii="Cambria Math" w:hAnsi="Cambria Math"/>
              </w:rPr>
              <m:t>CaO</m:t>
            </m:r>
          </m:sub>
        </m:sSub>
      </m:oMath>
      <w:r w:rsidR="007B00D7">
        <w:t xml:space="preserve"> is the guaranteed value of specific CaO consumption </w:t>
      </w:r>
      <w:r w:rsidR="007B00D7">
        <w:rPr>
          <w:u w:val="single"/>
        </w:rPr>
        <w:t>for the capture of acid components of flue gases and heavy metals</w:t>
      </w:r>
      <w:r w:rsidR="007B00D7">
        <w:t xml:space="preserve"> in kg/h stated by the economic operator in Volume C2 of the tender (Enclosure 2 of the contract - Guaranteed Parameters), guaranteed parameter 2.3.6.</w:t>
      </w:r>
    </w:p>
    <w:p w14:paraId="3BB20773" w14:textId="19C3A660" w:rsidR="008713DB" w:rsidRPr="000C3326" w:rsidRDefault="0070473A" w:rsidP="008713D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NaCl</m:t>
            </m:r>
          </m:sub>
        </m:sSub>
      </m:oMath>
      <w:r w:rsidR="007B00D7">
        <w:t xml:space="preserve"> is the </w:t>
      </w:r>
      <w:r w:rsidR="009861EA">
        <w:t>effect</w:t>
      </w:r>
      <w:r w:rsidR="007B00D7">
        <w:t xml:space="preserve"> (rounded to 2 decimal places) </w:t>
      </w:r>
      <w:r w:rsidR="0023339C">
        <w:t xml:space="preserve">of </w:t>
      </w:r>
      <w:r w:rsidR="007B00D7">
        <w:t xml:space="preserve">NaCl consumption </w:t>
      </w:r>
      <w:r w:rsidR="0023339C">
        <w:t xml:space="preserve">on the life-cycle costing </w:t>
      </w:r>
      <w:r w:rsidR="007B00D7">
        <w:t>determined according to the formula:</w:t>
      </w:r>
    </w:p>
    <w:p w14:paraId="37D4A93C" w14:textId="01D2628E" w:rsidR="008713DB" w:rsidRPr="000C3326" w:rsidRDefault="0070473A" w:rsidP="008713DB">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NaCl</m:t>
            </m:r>
          </m:sub>
        </m:sSub>
        <m:r>
          <m:rPr>
            <m:sty m:val="p"/>
          </m:rPr>
          <w:rPr>
            <w:rFonts w:ascii="Cambria Math" w:hAnsi="Cambria Math"/>
          </w:rPr>
          <m:t>=644 800×</m:t>
        </m:r>
        <m:sSub>
          <m:sSubPr>
            <m:ctrlPr>
              <w:rPr>
                <w:rFonts w:ascii="Cambria Math" w:hAnsi="Cambria Math"/>
              </w:rPr>
            </m:ctrlPr>
          </m:sSubPr>
          <m:e>
            <m:r>
              <w:rPr>
                <w:rFonts w:ascii="Cambria Math" w:hAnsi="Cambria Math"/>
              </w:rPr>
              <m:t>S</m:t>
            </m:r>
          </m:e>
          <m:sub>
            <m:r>
              <w:rPr>
                <w:rFonts w:ascii="Cambria Math" w:hAnsi="Cambria Math"/>
              </w:rPr>
              <m:t>NaCl</m:t>
            </m:r>
          </m:sub>
        </m:sSub>
      </m:oMath>
      <w:r w:rsidR="007B00D7">
        <w:t>, where:</w:t>
      </w:r>
    </w:p>
    <w:p w14:paraId="746D3032" w14:textId="6009741C" w:rsidR="008713DB" w:rsidRPr="000C3326" w:rsidRDefault="0070473A" w:rsidP="008713DB">
      <w:pPr>
        <w:pStyle w:val="Nadpis5"/>
      </w:pPr>
      <m:oMath>
        <m:sSub>
          <m:sSubPr>
            <m:ctrlPr>
              <w:rPr>
                <w:rFonts w:ascii="Cambria Math" w:hAnsi="Cambria Math"/>
              </w:rPr>
            </m:ctrlPr>
          </m:sSubPr>
          <m:e>
            <m:r>
              <w:rPr>
                <w:rFonts w:ascii="Cambria Math" w:hAnsi="Cambria Math"/>
              </w:rPr>
              <m:t>S</m:t>
            </m:r>
          </m:e>
          <m:sub>
            <m:r>
              <w:rPr>
                <w:rFonts w:ascii="Cambria Math" w:hAnsi="Cambria Math"/>
              </w:rPr>
              <m:t>NaCl</m:t>
            </m:r>
          </m:sub>
        </m:sSub>
      </m:oMath>
      <w:r w:rsidR="007B00D7">
        <w:t xml:space="preserve"> is the guaranteed value of specific NaCl consumption </w:t>
      </w:r>
      <w:r w:rsidR="007B00D7">
        <w:rPr>
          <w:u w:val="single"/>
        </w:rPr>
        <w:t>for the capture of acid components of flue gases and heavy metals</w:t>
      </w:r>
      <w:r w:rsidR="007B00D7">
        <w:t xml:space="preserve"> in kg/h stated by the economic operator in Volume C2 of the tender (Enclosure 2 of the contract - Guaranteed Parameters), guaranteed parameter 2.3.7.</w:t>
      </w:r>
    </w:p>
    <w:p w14:paraId="0DF49F2C" w14:textId="62A7DC2A" w:rsidR="00B937DC" w:rsidRPr="000C3326" w:rsidRDefault="0070473A" w:rsidP="00CF0FEA">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CaCO3</m:t>
            </m:r>
          </m:sub>
        </m:sSub>
      </m:oMath>
      <w:r w:rsidR="007B00D7">
        <w:t xml:space="preserve"> is the </w:t>
      </w:r>
      <w:r w:rsidR="009861EA">
        <w:t>effect</w:t>
      </w:r>
      <w:r w:rsidR="007B00D7">
        <w:t xml:space="preserve"> (rounded to 2 decimal places) </w:t>
      </w:r>
      <w:r w:rsidR="0023339C">
        <w:t xml:space="preserve">of </w:t>
      </w:r>
      <w:r w:rsidR="007B00D7">
        <w:t>CaCO</w:t>
      </w:r>
      <w:r w:rsidR="007B00D7">
        <w:rPr>
          <w:vertAlign w:val="subscript"/>
        </w:rPr>
        <w:t>3</w:t>
      </w:r>
      <w:r w:rsidR="007B00D7">
        <w:t xml:space="preserve"> consumption </w:t>
      </w:r>
      <w:r w:rsidR="0023339C">
        <w:t xml:space="preserve">on the life-cycle costing </w:t>
      </w:r>
      <w:r w:rsidR="007B00D7">
        <w:t>determined according to the formula:</w:t>
      </w:r>
    </w:p>
    <w:p w14:paraId="45749982" w14:textId="5CB6137E" w:rsidR="00B937DC" w:rsidRPr="000C3326" w:rsidRDefault="0070473A" w:rsidP="00CF0FEA">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CaCO3</m:t>
            </m:r>
          </m:sub>
        </m:sSub>
        <m:r>
          <m:rPr>
            <m:sty m:val="p"/>
          </m:rPr>
          <w:rPr>
            <w:rFonts w:ascii="Cambria Math" w:hAnsi="Cambria Math"/>
          </w:rPr>
          <m:t>=1 031 680×</m:t>
        </m:r>
        <m:sSub>
          <m:sSubPr>
            <m:ctrlPr>
              <w:rPr>
                <w:rFonts w:ascii="Cambria Math" w:hAnsi="Cambria Math"/>
              </w:rPr>
            </m:ctrlPr>
          </m:sSubPr>
          <m:e>
            <m:r>
              <w:rPr>
                <w:rFonts w:ascii="Cambria Math" w:hAnsi="Cambria Math"/>
              </w:rPr>
              <m:t>S</m:t>
            </m:r>
          </m:e>
          <m:sub>
            <m:r>
              <w:rPr>
                <w:rFonts w:ascii="Cambria Math" w:hAnsi="Cambria Math"/>
              </w:rPr>
              <m:t>CaCO3</m:t>
            </m:r>
          </m:sub>
        </m:sSub>
      </m:oMath>
      <w:r w:rsidR="007B00D7">
        <w:t>, where:</w:t>
      </w:r>
    </w:p>
    <w:p w14:paraId="2531FD36" w14:textId="08318A32" w:rsidR="00B937DC" w:rsidRPr="000C3326" w:rsidRDefault="0070473A" w:rsidP="00CF0FEA">
      <w:pPr>
        <w:pStyle w:val="Nadpis5"/>
      </w:pPr>
      <m:oMath>
        <m:sSub>
          <m:sSubPr>
            <m:ctrlPr>
              <w:rPr>
                <w:rFonts w:ascii="Cambria Math" w:hAnsi="Cambria Math"/>
              </w:rPr>
            </m:ctrlPr>
          </m:sSubPr>
          <m:e>
            <m:r>
              <w:rPr>
                <w:rFonts w:ascii="Cambria Math" w:hAnsi="Cambria Math"/>
              </w:rPr>
              <m:t>S</m:t>
            </m:r>
          </m:e>
          <m:sub>
            <m:r>
              <w:rPr>
                <w:rFonts w:ascii="Cambria Math" w:hAnsi="Cambria Math"/>
              </w:rPr>
              <m:t>CaCO3</m:t>
            </m:r>
          </m:sub>
        </m:sSub>
      </m:oMath>
      <w:r w:rsidR="007B00D7">
        <w:t xml:space="preserve"> is the guaranteed value of specific CaCO</w:t>
      </w:r>
      <w:r w:rsidR="007B00D7">
        <w:rPr>
          <w:vertAlign w:val="subscript"/>
        </w:rPr>
        <w:t xml:space="preserve">3 </w:t>
      </w:r>
      <w:r w:rsidR="007B00D7">
        <w:t xml:space="preserve"> consumption </w:t>
      </w:r>
      <w:r w:rsidR="007B00D7">
        <w:rPr>
          <w:u w:val="single"/>
        </w:rPr>
        <w:t>for the capture of acid components of flue gases and heavy metals</w:t>
      </w:r>
      <w:r w:rsidR="007B00D7">
        <w:t xml:space="preserve"> in kg/h stated by the economic operator in Volume C2 of the tender (Enclosure 2 of the contract - Guaranteed Parameters), guaranteed parameter 2.3.8.</w:t>
      </w:r>
    </w:p>
    <w:bookmarkStart w:id="170" w:name="_Ref98162640"/>
    <w:p w14:paraId="7E0BB622" w14:textId="12DBAB02" w:rsidR="00B937DC" w:rsidRPr="000C3326" w:rsidRDefault="0070473A" w:rsidP="00533D67">
      <w:pPr>
        <w:pStyle w:val="Nadpis4"/>
      </w:pPr>
      <m:oMath>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S</m:t>
                </m:r>
              </m:e>
            </m:d>
          </m:sub>
        </m:sSub>
      </m:oMath>
      <w:r w:rsidR="007B00D7">
        <w:t xml:space="preserve"> is the </w:t>
      </w:r>
      <w:r w:rsidR="009861EA">
        <w:t>effect</w:t>
      </w:r>
      <w:r w:rsidR="007B00D7">
        <w:t xml:space="preserve"> (rounded to 2 decimal places) </w:t>
      </w:r>
      <w:r w:rsidR="0023339C">
        <w:t>o</w:t>
      </w:r>
      <w:r w:rsidR="00787011">
        <w:t>f</w:t>
      </w:r>
      <w:r w:rsidR="0023339C">
        <w:t xml:space="preserve"> </w:t>
      </w:r>
      <w:r w:rsidR="007B00D7">
        <w:t xml:space="preserve">the consumption of other reagents </w:t>
      </w:r>
      <w:r w:rsidR="007B00D7">
        <w:rPr>
          <w:u w:val="single"/>
        </w:rPr>
        <w:t>for the capture of acid components of flue gases and heavy metals</w:t>
      </w:r>
      <w:r w:rsidR="007B00D7">
        <w:t xml:space="preserve"> (other than those specified above) </w:t>
      </w:r>
      <w:r w:rsidR="0023339C">
        <w:t xml:space="preserve">on the life-cycle costing </w:t>
      </w:r>
      <w:r w:rsidR="007B00D7">
        <w:t>determined according to the formula:</w:t>
      </w:r>
      <w:bookmarkEnd w:id="170"/>
    </w:p>
    <w:p w14:paraId="22572FAA" w14:textId="103C1F95" w:rsidR="00B937DC" w:rsidRPr="000C3326" w:rsidRDefault="0070473A" w:rsidP="00E06297">
      <w:pPr>
        <w:pStyle w:val="Nadpis2"/>
        <w:numPr>
          <w:ilvl w:val="0"/>
          <w:numId w:val="0"/>
        </w:numPr>
        <w:ind w:left="1021"/>
      </w:pPr>
      <m:oMath>
        <m:sSub>
          <m:sSubPr>
            <m:ctrlPr>
              <w:rPr>
                <w:rFonts w:ascii="Cambria Math" w:hAnsi="Cambria Math"/>
                <w:i/>
              </w:rPr>
            </m:ctrlPr>
          </m:sSubPr>
          <m:e>
            <m:nary>
              <m:naryPr>
                <m:chr m:val="∑"/>
                <m:limLoc m:val="undOvr"/>
                <m:subHide m:val="1"/>
                <m:supHide m:val="1"/>
                <m:ctrlPr>
                  <w:rPr>
                    <w:rFonts w:ascii="Cambria Math" w:hAnsi="Cambria Math"/>
                    <w:i/>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rPr>
                </m:ctrlPr>
              </m:dPr>
              <m:e>
                <m:r>
                  <w:rPr>
                    <w:rFonts w:ascii="Cambria Math" w:hAnsi="Cambria Math"/>
                  </w:rPr>
                  <m:t>S</m:t>
                </m:r>
              </m:e>
            </m:d>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(JC</m:t>
                </m:r>
              </m:e>
              <m:sub>
                <m:r>
                  <w:rPr>
                    <w:rFonts w:ascii="Cambria Math" w:hAnsi="Cambria Math"/>
                  </w:rPr>
                  <m:t>i</m:t>
                </m:r>
              </m:sub>
            </m:sSub>
            <m:r>
              <m:rPr>
                <m:sty m:val="p"/>
              </m:rPr>
              <w:rPr>
                <w:rFonts w:ascii="Cambria Math" w:hAnsi="Cambria Math"/>
              </w:rPr>
              <m:t xml:space="preserve"> × 128 960×</m:t>
            </m:r>
            <m:sSub>
              <m:sSubPr>
                <m:ctrlPr>
                  <w:rPr>
                    <w:rFonts w:ascii="Cambria Math" w:hAnsi="Cambria Math"/>
                  </w:rPr>
                </m:ctrlPr>
              </m:sSubPr>
              <m:e>
                <m:r>
                  <w:rPr>
                    <w:rFonts w:ascii="Cambria Math" w:hAnsi="Cambria Math"/>
                  </w:rPr>
                  <m:t>S</m:t>
                </m:r>
              </m:e>
              <m:sub>
                <m:r>
                  <w:rPr>
                    <w:rFonts w:ascii="Cambria Math" w:hAnsi="Cambria Math"/>
                  </w:rPr>
                  <m:t>i</m:t>
                </m:r>
              </m:sub>
            </m:sSub>
          </m:e>
        </m:nary>
        <m:r>
          <w:rPr>
            <w:rFonts w:ascii="Cambria Math" w:hAnsi="Cambria Math"/>
          </w:rPr>
          <m:t>)</m:t>
        </m:r>
      </m:oMath>
      <w:r w:rsidR="007B00D7">
        <w:t>, where:</w:t>
      </w:r>
    </w:p>
    <w:p w14:paraId="4AB9E4E2" w14:textId="5B5790ED" w:rsidR="00B937DC" w:rsidRPr="000C3326" w:rsidRDefault="0070473A" w:rsidP="00E06297">
      <w:pPr>
        <w:pStyle w:val="Nadpis5"/>
      </w:pPr>
      <m:oMath>
        <m:sSub>
          <m:sSubPr>
            <m:ctrlPr>
              <w:rPr>
                <w:rFonts w:ascii="Cambria Math" w:hAnsi="Cambria Math"/>
              </w:rPr>
            </m:ctrlPr>
          </m:sSubPr>
          <m:e>
            <m:r>
              <w:rPr>
                <w:rFonts w:ascii="Cambria Math" w:hAnsi="Cambria Math"/>
              </w:rPr>
              <m:t>JC</m:t>
            </m:r>
          </m:e>
          <m:sub>
            <m:r>
              <w:rPr>
                <w:rFonts w:ascii="Cambria Math" w:hAnsi="Cambria Math"/>
              </w:rPr>
              <m:t>i</m:t>
            </m:r>
          </m:sub>
        </m:sSub>
      </m:oMath>
      <w:r w:rsidR="007B00D7">
        <w:t xml:space="preserve"> is the unit price of the reagent </w:t>
      </w:r>
      <w:r w:rsidR="007B00D7">
        <w:rPr>
          <w:rFonts w:ascii="Cambria" w:hAnsi="Cambria"/>
          <w:i/>
        </w:rPr>
        <w:t>i</w:t>
      </w:r>
      <w:r w:rsidR="007B00D7">
        <w:t xml:space="preserve"> specified by the contracting authority,</w:t>
      </w:r>
    </w:p>
    <w:p w14:paraId="588E8A71" w14:textId="5217C875" w:rsidR="00B937DC" w:rsidRPr="000C3326" w:rsidRDefault="0070473A" w:rsidP="00104D08">
      <w:pPr>
        <w:pStyle w:val="Nadpis5"/>
      </w:pPr>
      <m:oMath>
        <m:sSub>
          <m:sSubPr>
            <m:ctrlPr>
              <w:rPr>
                <w:rFonts w:ascii="Cambria Math" w:hAnsi="Cambria Math"/>
              </w:rPr>
            </m:ctrlPr>
          </m:sSubPr>
          <m:e>
            <m:r>
              <w:rPr>
                <w:rFonts w:ascii="Cambria Math" w:hAnsi="Cambria Math"/>
              </w:rPr>
              <m:t>S</m:t>
            </m:r>
          </m:e>
          <m:sub>
            <m:r>
              <w:rPr>
                <w:rFonts w:ascii="Cambria Math" w:hAnsi="Cambria Math"/>
              </w:rPr>
              <m:t>i</m:t>
            </m:r>
          </m:sub>
        </m:sSub>
      </m:oMath>
      <w:r w:rsidR="007B00D7">
        <w:t xml:space="preserve"> is the guaranteed value of reagent consumption </w:t>
      </w:r>
      <w:r w:rsidR="007B00D7">
        <w:rPr>
          <w:rFonts w:ascii="Cambria" w:hAnsi="Cambria"/>
          <w:i/>
        </w:rPr>
        <w:t>i</w:t>
      </w:r>
      <w:r w:rsidR="007B00D7">
        <w:t xml:space="preserve"> </w:t>
      </w:r>
      <w:r w:rsidR="007B00D7">
        <w:rPr>
          <w:u w:val="single"/>
        </w:rPr>
        <w:t>for the capture of acid components of flue gases and heavy metals</w:t>
      </w:r>
      <w:r w:rsidR="007B00D7">
        <w:t xml:space="preserve"> in kg/h stated by the economic operator in Volume C2 of the tender (Enclosure 2 of the contract - Guaranteed Parameters), Chapter 2.3, Table of Other Reagents for Capturing Acid Components of Flue Gases and Heavy Metals, guaranteed parameter 2.3.9.</w:t>
      </w:r>
      <w:r w:rsidR="007B00D7">
        <w:rPr>
          <w:rFonts w:ascii="Cambria" w:hAnsi="Cambria"/>
          <w:i/>
        </w:rPr>
        <w:t>i</w:t>
      </w:r>
      <w:r w:rsidR="007B00D7">
        <w:rPr>
          <w:rFonts w:ascii="Cambria" w:hAnsi="Cambria"/>
        </w:rPr>
        <w:t>.</w:t>
      </w:r>
    </w:p>
    <w:p w14:paraId="246E9EBD" w14:textId="6B3E8227" w:rsidR="00504E60" w:rsidRPr="000C3326" w:rsidRDefault="0070473A" w:rsidP="00504E60">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HCl</m:t>
            </m:r>
          </m:sub>
        </m:sSub>
      </m:oMath>
      <w:r w:rsidR="007B00D7">
        <w:t xml:space="preserve"> is the </w:t>
      </w:r>
      <w:r w:rsidR="009861EA">
        <w:t>effect</w:t>
      </w:r>
      <w:r w:rsidR="007B00D7">
        <w:t xml:space="preserve"> (rounded to 2 decimal places) </w:t>
      </w:r>
      <w:r w:rsidR="0023339C">
        <w:t xml:space="preserve">of </w:t>
      </w:r>
      <w:r w:rsidR="007B00D7">
        <w:t xml:space="preserve">HCl consumption </w:t>
      </w:r>
      <w:r w:rsidR="0023339C">
        <w:t xml:space="preserve">on the life-cycle costing </w:t>
      </w:r>
      <w:r w:rsidR="007B00D7">
        <w:t>determined according to the formula:</w:t>
      </w:r>
    </w:p>
    <w:p w14:paraId="42CC8FF4" w14:textId="581408A1" w:rsidR="00504E60" w:rsidRPr="000C3326" w:rsidRDefault="0070473A" w:rsidP="00504E60">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HCl</m:t>
            </m:r>
          </m:sub>
        </m:sSub>
        <m:r>
          <m:rPr>
            <m:sty m:val="p"/>
          </m:rPr>
          <w:rPr>
            <w:rFonts w:ascii="Cambria Math" w:hAnsi="Cambria Math"/>
          </w:rPr>
          <m:t>=386 880×</m:t>
        </m:r>
        <m:sSub>
          <m:sSubPr>
            <m:ctrlPr>
              <w:rPr>
                <w:rFonts w:ascii="Cambria Math" w:hAnsi="Cambria Math"/>
              </w:rPr>
            </m:ctrlPr>
          </m:sSubPr>
          <m:e>
            <m:r>
              <w:rPr>
                <w:rFonts w:ascii="Cambria Math" w:hAnsi="Cambria Math"/>
              </w:rPr>
              <m:t>S</m:t>
            </m:r>
          </m:e>
          <m:sub>
            <m:r>
              <w:rPr>
                <w:rFonts w:ascii="Cambria Math" w:hAnsi="Cambria Math"/>
              </w:rPr>
              <m:t>HCl</m:t>
            </m:r>
          </m:sub>
        </m:sSub>
      </m:oMath>
      <w:r w:rsidR="007B00D7">
        <w:t>, where:</w:t>
      </w:r>
    </w:p>
    <w:p w14:paraId="3CBB4E92" w14:textId="13F04961" w:rsidR="00504E60" w:rsidRPr="000C3326" w:rsidRDefault="0070473A" w:rsidP="00504E60">
      <w:pPr>
        <w:pStyle w:val="Nadpis5"/>
      </w:pPr>
      <m:oMath>
        <m:sSub>
          <m:sSubPr>
            <m:ctrlPr>
              <w:rPr>
                <w:rFonts w:ascii="Cambria Math" w:hAnsi="Cambria Math"/>
              </w:rPr>
            </m:ctrlPr>
          </m:sSubPr>
          <m:e>
            <m:r>
              <w:rPr>
                <w:rFonts w:ascii="Cambria Math" w:hAnsi="Cambria Math"/>
              </w:rPr>
              <m:t>S</m:t>
            </m:r>
          </m:e>
          <m:sub>
            <m:r>
              <w:rPr>
                <w:rFonts w:ascii="Cambria Math" w:hAnsi="Cambria Math"/>
              </w:rPr>
              <m:t>HCl</m:t>
            </m:r>
          </m:sub>
        </m:sSub>
      </m:oMath>
      <w:r w:rsidR="007B00D7">
        <w:t xml:space="preserve"> is the guaranteed value of HCl (30%) consumption </w:t>
      </w:r>
      <w:r w:rsidR="007B00D7">
        <w:rPr>
          <w:u w:val="single"/>
        </w:rPr>
        <w:t>for wastewater treatment and feed water chemical treatment</w:t>
      </w:r>
      <w:r w:rsidR="007B00D7">
        <w:t xml:space="preserve"> in kg/h stated by the economic operator in Volume C2 of the tender (Enclosure 2 of the contract - Guaranteed Parameters), guaranteed parameter 2.3.10.</w:t>
      </w:r>
    </w:p>
    <w:p w14:paraId="2DCD2708" w14:textId="16BE7EFD" w:rsidR="00F308D6" w:rsidRPr="000C3326" w:rsidRDefault="0070473A" w:rsidP="00F308D6">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Na2S</m:t>
            </m:r>
          </m:sub>
        </m:sSub>
      </m:oMath>
      <w:r w:rsidR="007B00D7">
        <w:t xml:space="preserve"> is the </w:t>
      </w:r>
      <w:r w:rsidR="009861EA">
        <w:t>effect</w:t>
      </w:r>
      <w:r w:rsidR="007B00D7">
        <w:t xml:space="preserve"> (rounded to 2 decimal places) </w:t>
      </w:r>
      <w:r w:rsidR="0023339C">
        <w:t xml:space="preserve">of </w:t>
      </w:r>
      <w:r w:rsidR="007B00D7">
        <w:t>Na</w:t>
      </w:r>
      <w:r w:rsidR="007B00D7">
        <w:rPr>
          <w:vertAlign w:val="subscript"/>
        </w:rPr>
        <w:t>2</w:t>
      </w:r>
      <w:r w:rsidR="007B00D7">
        <w:t xml:space="preserve">S consumption </w:t>
      </w:r>
      <w:r w:rsidR="0023339C">
        <w:t xml:space="preserve">on the life-cycle costing </w:t>
      </w:r>
      <w:r w:rsidR="007B00D7">
        <w:t>determined according to the formula:</w:t>
      </w:r>
    </w:p>
    <w:p w14:paraId="325F2A42" w14:textId="251A797E" w:rsidR="00F308D6" w:rsidRPr="000C3326" w:rsidRDefault="0070473A" w:rsidP="00F308D6">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Na2S</m:t>
            </m:r>
          </m:sub>
        </m:sSub>
        <m:r>
          <m:rPr>
            <m:sty m:val="p"/>
          </m:rPr>
          <w:rPr>
            <w:rFonts w:ascii="Cambria Math" w:hAnsi="Cambria Math"/>
          </w:rPr>
          <m:t>=3 224 000×</m:t>
        </m:r>
        <m:sSub>
          <m:sSubPr>
            <m:ctrlPr>
              <w:rPr>
                <w:rFonts w:ascii="Cambria Math" w:hAnsi="Cambria Math"/>
              </w:rPr>
            </m:ctrlPr>
          </m:sSubPr>
          <m:e>
            <m:r>
              <w:rPr>
                <w:rFonts w:ascii="Cambria Math" w:hAnsi="Cambria Math"/>
              </w:rPr>
              <m:t>S</m:t>
            </m:r>
          </m:e>
          <m:sub>
            <m:r>
              <w:rPr>
                <w:rFonts w:ascii="Cambria Math" w:hAnsi="Cambria Math"/>
              </w:rPr>
              <m:t>Na2S</m:t>
            </m:r>
          </m:sub>
        </m:sSub>
      </m:oMath>
      <w:r w:rsidR="007B00D7">
        <w:t>, where:</w:t>
      </w:r>
    </w:p>
    <w:p w14:paraId="07E50357" w14:textId="3CC04E47" w:rsidR="00F308D6" w:rsidRPr="000C3326" w:rsidRDefault="0070473A" w:rsidP="00F308D6">
      <w:pPr>
        <w:pStyle w:val="Nadpis5"/>
      </w:pPr>
      <m:oMath>
        <m:sSub>
          <m:sSubPr>
            <m:ctrlPr>
              <w:rPr>
                <w:rFonts w:ascii="Cambria Math" w:hAnsi="Cambria Math"/>
              </w:rPr>
            </m:ctrlPr>
          </m:sSubPr>
          <m:e>
            <m:r>
              <w:rPr>
                <w:rFonts w:ascii="Cambria Math" w:hAnsi="Cambria Math"/>
              </w:rPr>
              <m:t>S</m:t>
            </m:r>
          </m:e>
          <m:sub>
            <m:r>
              <w:rPr>
                <w:rFonts w:ascii="Cambria Math" w:hAnsi="Cambria Math"/>
              </w:rPr>
              <m:t>Na2S</m:t>
            </m:r>
          </m:sub>
        </m:sSub>
      </m:oMath>
      <w:r w:rsidR="007B00D7">
        <w:t xml:space="preserve"> is the guaranteed value of Na</w:t>
      </w:r>
      <w:r w:rsidR="007B00D7">
        <w:rPr>
          <w:vertAlign w:val="subscript"/>
        </w:rPr>
        <w:t>2</w:t>
      </w:r>
      <w:r w:rsidR="007B00D7">
        <w:t xml:space="preserve">S (13%) consumption </w:t>
      </w:r>
      <w:r w:rsidR="007B00D7">
        <w:rPr>
          <w:u w:val="single"/>
        </w:rPr>
        <w:t>for wastewater treatment and feed water chemical treatment</w:t>
      </w:r>
      <w:r w:rsidR="007B00D7">
        <w:t xml:space="preserve"> in kg/h stated by the economic operator in Volume C2 of the tender (Enclosure 2 of the contract - Guaranteed Parameters), guaranteed parameter 2.3.11.</w:t>
      </w:r>
    </w:p>
    <w:p w14:paraId="4D67B3AF" w14:textId="08DFF05B" w:rsidR="002E022B" w:rsidRPr="000C3326" w:rsidRDefault="0070473A" w:rsidP="002E022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FeCl3</m:t>
            </m:r>
          </m:sub>
        </m:sSub>
      </m:oMath>
      <w:r w:rsidR="007B00D7">
        <w:t xml:space="preserve"> is the </w:t>
      </w:r>
      <w:r w:rsidR="009861EA">
        <w:t>effect</w:t>
      </w:r>
      <w:r w:rsidR="007B00D7">
        <w:t xml:space="preserve"> (rounded to 2 decimal places) </w:t>
      </w:r>
      <w:r w:rsidR="0023339C">
        <w:t xml:space="preserve">of </w:t>
      </w:r>
      <w:r w:rsidR="007B00D7">
        <w:t>FeCl</w:t>
      </w:r>
      <w:r w:rsidR="007B00D7">
        <w:rPr>
          <w:vertAlign w:val="subscript"/>
        </w:rPr>
        <w:t>3</w:t>
      </w:r>
      <w:r w:rsidR="007B00D7">
        <w:t xml:space="preserve"> consumption </w:t>
      </w:r>
      <w:r w:rsidR="0023339C">
        <w:t xml:space="preserve">on the life-cycle costing </w:t>
      </w:r>
      <w:r w:rsidR="007B00D7">
        <w:t>determined according to the formula:</w:t>
      </w:r>
    </w:p>
    <w:p w14:paraId="1E6528A7" w14:textId="12147561" w:rsidR="002E022B" w:rsidRPr="000C3326" w:rsidRDefault="0070473A" w:rsidP="002E022B">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FeCl3</m:t>
            </m:r>
          </m:sub>
        </m:sSub>
        <m:r>
          <m:rPr>
            <m:sty m:val="p"/>
          </m:rPr>
          <w:rPr>
            <w:rFonts w:ascii="Cambria Math" w:hAnsi="Cambria Math"/>
          </w:rPr>
          <m:t>=709 280×</m:t>
        </m:r>
        <m:sSub>
          <m:sSubPr>
            <m:ctrlPr>
              <w:rPr>
                <w:rFonts w:ascii="Cambria Math" w:hAnsi="Cambria Math"/>
              </w:rPr>
            </m:ctrlPr>
          </m:sSubPr>
          <m:e>
            <m:r>
              <w:rPr>
                <w:rFonts w:ascii="Cambria Math" w:hAnsi="Cambria Math"/>
              </w:rPr>
              <m:t>S</m:t>
            </m:r>
          </m:e>
          <m:sub>
            <m:r>
              <w:rPr>
                <w:rFonts w:ascii="Cambria Math" w:hAnsi="Cambria Math"/>
              </w:rPr>
              <m:t>FeCl3</m:t>
            </m:r>
          </m:sub>
        </m:sSub>
      </m:oMath>
      <w:r w:rsidR="007B00D7">
        <w:t>, where:</w:t>
      </w:r>
    </w:p>
    <w:p w14:paraId="29D54D9C" w14:textId="24972DA0" w:rsidR="002E022B" w:rsidRPr="000C3326" w:rsidRDefault="0070473A" w:rsidP="002E022B">
      <w:pPr>
        <w:pStyle w:val="Nadpis5"/>
      </w:pPr>
      <m:oMath>
        <m:sSub>
          <m:sSubPr>
            <m:ctrlPr>
              <w:rPr>
                <w:rFonts w:ascii="Cambria Math" w:hAnsi="Cambria Math"/>
              </w:rPr>
            </m:ctrlPr>
          </m:sSubPr>
          <m:e>
            <m:r>
              <w:rPr>
                <w:rFonts w:ascii="Cambria Math" w:hAnsi="Cambria Math"/>
              </w:rPr>
              <m:t>S</m:t>
            </m:r>
          </m:e>
          <m:sub>
            <m:r>
              <w:rPr>
                <w:rFonts w:ascii="Cambria Math" w:hAnsi="Cambria Math"/>
              </w:rPr>
              <m:t>FeCl3</m:t>
            </m:r>
          </m:sub>
        </m:sSub>
      </m:oMath>
      <w:r w:rsidR="007B00D7">
        <w:t xml:space="preserve"> is the guaranteed value of FeCl </w:t>
      </w:r>
      <w:r w:rsidR="007B00D7">
        <w:rPr>
          <w:vertAlign w:val="subscript"/>
        </w:rPr>
        <w:t>3</w:t>
      </w:r>
      <w:r w:rsidR="007B00D7">
        <w:t xml:space="preserve"> (40%) consumption </w:t>
      </w:r>
      <w:r w:rsidR="007B00D7">
        <w:rPr>
          <w:u w:val="single"/>
        </w:rPr>
        <w:t>for wastewater treatment and feed water chemical treatment</w:t>
      </w:r>
      <w:r w:rsidR="007B00D7">
        <w:t xml:space="preserve"> in kg/h stated by the economic operator in Volume C2 of the tender (Enclosure 2 of the contract - Guaranteed Parameters), guaranteed parameter 2.3.12.</w:t>
      </w:r>
    </w:p>
    <w:p w14:paraId="46468125" w14:textId="155625D8" w:rsidR="00ED07F3" w:rsidRPr="000C3326" w:rsidRDefault="0070473A" w:rsidP="00ED07F3">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Cyklohexylamin</m:t>
            </m:r>
          </m:sub>
        </m:sSub>
      </m:oMath>
      <w:r w:rsidR="007B00D7">
        <w:t xml:space="preserve"> is the </w:t>
      </w:r>
      <w:r w:rsidR="009861EA">
        <w:t>effect</w:t>
      </w:r>
      <w:r w:rsidR="007B00D7">
        <w:t xml:space="preserve"> (rounded to 2 decimal places) </w:t>
      </w:r>
      <w:r w:rsidR="0023339C">
        <w:t>o</w:t>
      </w:r>
      <w:r w:rsidR="00787011">
        <w:t>f</w:t>
      </w:r>
      <w:r w:rsidR="0023339C">
        <w:t xml:space="preserve"> </w:t>
      </w:r>
      <w:r w:rsidR="007B00D7">
        <w:t xml:space="preserve">Cyclohexylamine consumption </w:t>
      </w:r>
      <w:r w:rsidR="0023339C">
        <w:t xml:space="preserve">on the life-cycle costing </w:t>
      </w:r>
      <w:r w:rsidR="007B00D7">
        <w:t>determined according to the formula:</w:t>
      </w:r>
    </w:p>
    <w:p w14:paraId="19D530C0" w14:textId="24F69C0C" w:rsidR="00ED07F3" w:rsidRPr="000C3326" w:rsidRDefault="0070473A" w:rsidP="00ED07F3">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Cyklohexylamin</m:t>
            </m:r>
          </m:sub>
        </m:sSub>
        <m:r>
          <m:rPr>
            <m:sty m:val="p"/>
          </m:rPr>
          <w:rPr>
            <w:rFonts w:ascii="Cambria Math" w:hAnsi="Cambria Math"/>
          </w:rPr>
          <m:t>=25 792 000×</m:t>
        </m:r>
        <m:sSub>
          <m:sSubPr>
            <m:ctrlPr>
              <w:rPr>
                <w:rFonts w:ascii="Cambria Math" w:hAnsi="Cambria Math"/>
              </w:rPr>
            </m:ctrlPr>
          </m:sSubPr>
          <m:e>
            <m:r>
              <w:rPr>
                <w:rFonts w:ascii="Cambria Math" w:hAnsi="Cambria Math"/>
              </w:rPr>
              <m:t>S</m:t>
            </m:r>
          </m:e>
          <m:sub>
            <m:r>
              <w:rPr>
                <w:rFonts w:ascii="Cambria Math" w:hAnsi="Cambria Math"/>
              </w:rPr>
              <m:t>Cyklohexylamin</m:t>
            </m:r>
          </m:sub>
        </m:sSub>
      </m:oMath>
      <w:r w:rsidR="007B00D7">
        <w:t>, where:</w:t>
      </w:r>
    </w:p>
    <w:p w14:paraId="22BBF418" w14:textId="60FFC71C" w:rsidR="00ED07F3" w:rsidRPr="000C3326" w:rsidRDefault="0070473A" w:rsidP="00ED07F3">
      <w:pPr>
        <w:pStyle w:val="Nadpis5"/>
      </w:pPr>
      <m:oMath>
        <m:sSub>
          <m:sSubPr>
            <m:ctrlPr>
              <w:rPr>
                <w:rFonts w:ascii="Cambria Math" w:hAnsi="Cambria Math"/>
              </w:rPr>
            </m:ctrlPr>
          </m:sSubPr>
          <m:e>
            <m:r>
              <w:rPr>
                <w:rFonts w:ascii="Cambria Math" w:hAnsi="Cambria Math"/>
              </w:rPr>
              <m:t>S</m:t>
            </m:r>
          </m:e>
          <m:sub>
            <m:r>
              <w:rPr>
                <w:rFonts w:ascii="Cambria Math" w:hAnsi="Cambria Math" w:cs="Times New Roman"/>
                <w:szCs w:val="20"/>
              </w:rPr>
              <m:t>Cyklohexylamin</m:t>
            </m:r>
          </m:sub>
        </m:sSub>
      </m:oMath>
      <w:r w:rsidR="007B00D7">
        <w:t xml:space="preserve"> is the guaranteed value of Cyclohexylamine (99%) consumption </w:t>
      </w:r>
      <w:r w:rsidR="007B00D7">
        <w:rPr>
          <w:u w:val="single"/>
        </w:rPr>
        <w:t>for wastewater treatment and feed water chemical treatment</w:t>
      </w:r>
      <w:r w:rsidR="007B00D7">
        <w:t xml:space="preserve"> in kg/h stated by the economic operator in Volume C2 of the tender (Enclosure 2 of the contract - Guaranteed Parameters), guaranteed parameter 2.3.13.</w:t>
      </w:r>
    </w:p>
    <w:p w14:paraId="15C19917" w14:textId="14C09842" w:rsidR="00A840DB" w:rsidRPr="000C3326" w:rsidRDefault="0070473A" w:rsidP="00A840D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V</m:t>
                </m:r>
              </m:e>
            </m:d>
          </m:sub>
        </m:sSub>
      </m:oMath>
      <w:r w:rsidR="007B00D7">
        <w:t xml:space="preserve"> is the </w:t>
      </w:r>
      <w:r w:rsidR="009861EA">
        <w:t>effect</w:t>
      </w:r>
      <w:r w:rsidR="007B00D7">
        <w:t xml:space="preserve"> (rounded to 2 decimal places) </w:t>
      </w:r>
      <w:r w:rsidR="002C7BBE">
        <w:t>o</w:t>
      </w:r>
      <w:r w:rsidR="00787011">
        <w:t>f</w:t>
      </w:r>
      <w:r w:rsidR="002C7BBE">
        <w:t xml:space="preserve"> </w:t>
      </w:r>
      <w:r w:rsidR="007B00D7">
        <w:t>Ca(OH)</w:t>
      </w:r>
      <w:r w:rsidR="007B00D7">
        <w:rPr>
          <w:vertAlign w:val="subscript"/>
        </w:rPr>
        <w:t>2</w:t>
      </w:r>
      <w:r w:rsidR="007B00D7">
        <w:t xml:space="preserve"> consumption determined according to the formula:</w:t>
      </w:r>
    </w:p>
    <w:p w14:paraId="3F1AC638" w14:textId="3B9DCE41" w:rsidR="00A840DB" w:rsidRPr="000C3326" w:rsidRDefault="0070473A" w:rsidP="00A840DB">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Ca</m:t>
            </m:r>
            <m:d>
              <m:dPr>
                <m:ctrlPr>
                  <w:rPr>
                    <w:rFonts w:ascii="Cambria Math" w:hAnsi="Cambria Math"/>
                    <w:i/>
                  </w:rPr>
                </m:ctrlPr>
              </m:dPr>
              <m:e>
                <m:r>
                  <w:rPr>
                    <w:rFonts w:ascii="Cambria Math" w:hAnsi="Cambria Math"/>
                  </w:rPr>
                  <m:t>OH</m:t>
                </m:r>
              </m:e>
            </m:d>
            <m:r>
              <w:rPr>
                <w:rFonts w:ascii="Cambria Math" w:hAnsi="Cambria Math"/>
              </w:rPr>
              <m:t>2</m:t>
            </m:r>
            <m:d>
              <m:dPr>
                <m:begChr m:val="["/>
                <m:endChr m:val="]"/>
                <m:ctrlPr>
                  <w:rPr>
                    <w:rFonts w:ascii="Cambria Math" w:hAnsi="Cambria Math"/>
                    <w:i/>
                  </w:rPr>
                </m:ctrlPr>
              </m:dPr>
              <m:e>
                <m:r>
                  <w:rPr>
                    <w:rFonts w:ascii="Cambria Math" w:hAnsi="Cambria Math"/>
                  </w:rPr>
                  <m:t>V</m:t>
                </m:r>
              </m:e>
            </m:d>
          </m:sub>
        </m:sSub>
        <m:r>
          <m:rPr>
            <m:sty m:val="p"/>
          </m:rPr>
          <w:rPr>
            <w:rFonts w:ascii="Cambria Math" w:hAnsi="Cambria Math"/>
          </w:rPr>
          <m:t>=773 760×</m:t>
        </m:r>
        <m:sSub>
          <m:sSubPr>
            <m:ctrlPr>
              <w:rPr>
                <w:rFonts w:ascii="Cambria Math" w:hAnsi="Cambria Math"/>
                <w:i/>
              </w:rPr>
            </m:ctrlPr>
          </m:sSubPr>
          <m:e>
            <m:r>
              <w:rPr>
                <w:rFonts w:ascii="Cambria Math" w:hAnsi="Cambria Math"/>
              </w:rPr>
              <m:t>S</m:t>
            </m:r>
          </m:e>
          <m:sub>
            <m:r>
              <w:rPr>
                <w:rFonts w:ascii="Cambria Math" w:hAnsi="Cambria Math"/>
              </w:rPr>
              <m:t>Ca</m:t>
            </m:r>
            <m:d>
              <m:dPr>
                <m:ctrlPr>
                  <w:rPr>
                    <w:rFonts w:ascii="Cambria Math" w:hAnsi="Cambria Math"/>
                    <w:i/>
                  </w:rPr>
                </m:ctrlPr>
              </m:dPr>
              <m:e>
                <m:r>
                  <w:rPr>
                    <w:rFonts w:ascii="Cambria Math" w:hAnsi="Cambria Math"/>
                  </w:rPr>
                  <m:t>OH</m:t>
                </m:r>
              </m:e>
            </m:d>
            <m:r>
              <w:rPr>
                <w:rFonts w:ascii="Cambria Math" w:hAnsi="Cambria Math"/>
              </w:rPr>
              <m:t>2</m:t>
            </m:r>
            <m:d>
              <m:dPr>
                <m:begChr m:val="["/>
                <m:endChr m:val="]"/>
                <m:ctrlPr>
                  <w:rPr>
                    <w:rFonts w:ascii="Cambria Math" w:hAnsi="Cambria Math"/>
                    <w:i/>
                  </w:rPr>
                </m:ctrlPr>
              </m:dPr>
              <m:e>
                <m:r>
                  <w:rPr>
                    <w:rFonts w:ascii="Cambria Math" w:hAnsi="Cambria Math"/>
                  </w:rPr>
                  <m:t>V</m:t>
                </m:r>
              </m:e>
            </m:d>
          </m:sub>
        </m:sSub>
      </m:oMath>
      <w:r w:rsidR="007B00D7">
        <w:t>, where:</w:t>
      </w:r>
    </w:p>
    <w:p w14:paraId="01333B66" w14:textId="5E990BDD" w:rsidR="00A840DB" w:rsidRPr="000C3326" w:rsidRDefault="0070473A" w:rsidP="00A840DB">
      <w:pPr>
        <w:pStyle w:val="Nadpis5"/>
      </w:pP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V</m:t>
                </m:r>
              </m:e>
            </m:d>
          </m:sub>
        </m:sSub>
      </m:oMath>
      <w:r w:rsidR="007B00D7">
        <w:t xml:space="preserve"> is the guaranteed value of Ca(OH)</w:t>
      </w:r>
      <w:r w:rsidR="007B00D7">
        <w:rPr>
          <w:vertAlign w:val="subscript"/>
        </w:rPr>
        <w:t xml:space="preserve">2 </w:t>
      </w:r>
      <w:r w:rsidR="007B00D7">
        <w:t xml:space="preserve"> consumption </w:t>
      </w:r>
      <w:r w:rsidR="007B00D7">
        <w:rPr>
          <w:u w:val="single"/>
        </w:rPr>
        <w:t>for wastewater treatment and feed water chemical treatment</w:t>
      </w:r>
      <w:r w:rsidR="007B00D7">
        <w:t xml:space="preserve"> in kg/h stated by the economic </w:t>
      </w:r>
      <w:r w:rsidR="007B00D7">
        <w:lastRenderedPageBreak/>
        <w:t>operator in Volume C2 of the tender (Enclosure 2 of the contract - Guaranteed Parameters), guaranteed parameter 2.3.14.</w:t>
      </w:r>
    </w:p>
    <w:bookmarkStart w:id="171" w:name="_Ref98162647"/>
    <w:p w14:paraId="10343C04" w14:textId="4E0A74B3" w:rsidR="00CA7552" w:rsidRPr="000C3326" w:rsidRDefault="0070473A" w:rsidP="00CA7552">
      <w:pPr>
        <w:pStyle w:val="Nadpis4"/>
      </w:pPr>
      <m:oMath>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V</m:t>
                </m:r>
              </m:e>
            </m:d>
          </m:sub>
        </m:sSub>
      </m:oMath>
      <w:r w:rsidR="007B00D7">
        <w:t xml:space="preserve"> is the </w:t>
      </w:r>
      <w:r w:rsidR="009861EA">
        <w:t>effect</w:t>
      </w:r>
      <w:r w:rsidR="007B00D7">
        <w:t xml:space="preserve"> (rounded to 2 decimal places) </w:t>
      </w:r>
      <w:r w:rsidR="00787011">
        <w:t xml:space="preserve">of </w:t>
      </w:r>
      <w:r w:rsidR="007B00D7">
        <w:t xml:space="preserve">the consumption of other reagents </w:t>
      </w:r>
      <w:r w:rsidR="007B00D7">
        <w:rPr>
          <w:u w:val="single"/>
        </w:rPr>
        <w:t>for wastewater treatment and feed water chemical treatment</w:t>
      </w:r>
      <w:r w:rsidR="007B00D7">
        <w:t xml:space="preserve"> (other than those specified above) </w:t>
      </w:r>
      <w:r w:rsidR="00787011">
        <w:t xml:space="preserve">on the life-cycle costing </w:t>
      </w:r>
      <w:r w:rsidR="007B00D7">
        <w:t>determined according to the formula:</w:t>
      </w:r>
      <w:bookmarkEnd w:id="171"/>
    </w:p>
    <w:p w14:paraId="3EEF2F1C" w14:textId="022BE5A0" w:rsidR="00CA7552" w:rsidRPr="000C3326" w:rsidRDefault="0070473A" w:rsidP="00CA7552">
      <w:pPr>
        <w:pStyle w:val="Nadpis2"/>
        <w:numPr>
          <w:ilvl w:val="0"/>
          <w:numId w:val="0"/>
        </w:numPr>
        <w:ind w:left="1021"/>
      </w:pPr>
      <m:oMath>
        <m:sSub>
          <m:sSubPr>
            <m:ctrlPr>
              <w:rPr>
                <w:rFonts w:ascii="Cambria Math" w:hAnsi="Cambria Math"/>
                <w:i/>
              </w:rPr>
            </m:ctrlPr>
          </m:sSubPr>
          <m:e>
            <m:nary>
              <m:naryPr>
                <m:chr m:val="∑"/>
                <m:limLoc m:val="undOvr"/>
                <m:subHide m:val="1"/>
                <m:supHide m:val="1"/>
                <m:ctrlPr>
                  <w:rPr>
                    <w:rFonts w:ascii="Cambria Math" w:hAnsi="Cambria Math"/>
                    <w:i/>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rPr>
                </m:ctrlPr>
              </m:dPr>
              <m:e>
                <m:r>
                  <w:rPr>
                    <w:rFonts w:ascii="Cambria Math" w:hAnsi="Cambria Math"/>
                  </w:rPr>
                  <m:t>V</m:t>
                </m:r>
              </m:e>
            </m:d>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(JC</m:t>
                </m:r>
              </m:e>
              <m:sub>
                <m:r>
                  <w:rPr>
                    <w:rFonts w:ascii="Cambria Math" w:hAnsi="Cambria Math"/>
                  </w:rPr>
                  <m:t>i</m:t>
                </m:r>
              </m:sub>
            </m:sSub>
            <m:r>
              <m:rPr>
                <m:sty m:val="p"/>
              </m:rPr>
              <w:rPr>
                <w:rFonts w:ascii="Cambria Math" w:hAnsi="Cambria Math"/>
              </w:rPr>
              <m:t xml:space="preserve"> × 128 960×</m:t>
            </m:r>
            <m:sSub>
              <m:sSubPr>
                <m:ctrlPr>
                  <w:rPr>
                    <w:rFonts w:ascii="Cambria Math" w:hAnsi="Cambria Math"/>
                  </w:rPr>
                </m:ctrlPr>
              </m:sSubPr>
              <m:e>
                <m:r>
                  <w:rPr>
                    <w:rFonts w:ascii="Cambria Math" w:hAnsi="Cambria Math"/>
                  </w:rPr>
                  <m:t>S</m:t>
                </m:r>
              </m:e>
              <m:sub>
                <m:r>
                  <w:rPr>
                    <w:rFonts w:ascii="Cambria Math" w:hAnsi="Cambria Math"/>
                  </w:rPr>
                  <m:t>i</m:t>
                </m:r>
              </m:sub>
            </m:sSub>
          </m:e>
        </m:nary>
        <m:r>
          <w:rPr>
            <w:rFonts w:ascii="Cambria Math" w:hAnsi="Cambria Math"/>
          </w:rPr>
          <m:t>)</m:t>
        </m:r>
      </m:oMath>
      <w:r w:rsidR="007B00D7">
        <w:t>, where:</w:t>
      </w:r>
    </w:p>
    <w:p w14:paraId="78EF0DD9" w14:textId="40C5D684" w:rsidR="00CA7552" w:rsidRPr="000C3326" w:rsidRDefault="0070473A" w:rsidP="00CA7552">
      <w:pPr>
        <w:pStyle w:val="Nadpis5"/>
      </w:pPr>
      <m:oMath>
        <m:sSub>
          <m:sSubPr>
            <m:ctrlPr>
              <w:rPr>
                <w:rFonts w:ascii="Cambria Math" w:hAnsi="Cambria Math"/>
              </w:rPr>
            </m:ctrlPr>
          </m:sSubPr>
          <m:e>
            <m:r>
              <w:rPr>
                <w:rFonts w:ascii="Cambria Math" w:hAnsi="Cambria Math"/>
              </w:rPr>
              <m:t>JC</m:t>
            </m:r>
          </m:e>
          <m:sub>
            <m:r>
              <w:rPr>
                <w:rFonts w:ascii="Cambria Math" w:hAnsi="Cambria Math"/>
              </w:rPr>
              <m:t>i</m:t>
            </m:r>
          </m:sub>
        </m:sSub>
      </m:oMath>
      <w:r w:rsidR="007B00D7">
        <w:t xml:space="preserve"> is the unit price of the reagent </w:t>
      </w:r>
      <w:r w:rsidR="007B00D7">
        <w:rPr>
          <w:rFonts w:ascii="Cambria" w:hAnsi="Cambria"/>
          <w:i/>
        </w:rPr>
        <w:t>i</w:t>
      </w:r>
      <w:r w:rsidR="007B00D7">
        <w:t xml:space="preserve"> specified by the contracting authority,</w:t>
      </w:r>
    </w:p>
    <w:p w14:paraId="05F34562" w14:textId="1BA80140" w:rsidR="00CA7552" w:rsidRPr="000C3326" w:rsidRDefault="0070473A" w:rsidP="00CA7552">
      <w:pPr>
        <w:pStyle w:val="Nadpis5"/>
        <w:rPr>
          <w:rFonts w:ascii="Cambria" w:eastAsiaTheme="minorEastAsia" w:hAnsi="Cambria"/>
        </w:rPr>
      </w:pPr>
      <m:oMath>
        <m:sSub>
          <m:sSubPr>
            <m:ctrlPr>
              <w:rPr>
                <w:rFonts w:ascii="Cambria Math" w:hAnsi="Cambria Math"/>
              </w:rPr>
            </m:ctrlPr>
          </m:sSubPr>
          <m:e>
            <m:r>
              <w:rPr>
                <w:rFonts w:ascii="Cambria Math" w:hAnsi="Cambria Math"/>
              </w:rPr>
              <m:t>S</m:t>
            </m:r>
          </m:e>
          <m:sub>
            <m:r>
              <w:rPr>
                <w:rFonts w:ascii="Cambria Math" w:hAnsi="Cambria Math"/>
              </w:rPr>
              <m:t>i</m:t>
            </m:r>
          </m:sub>
        </m:sSub>
      </m:oMath>
      <w:r w:rsidR="007B00D7">
        <w:t xml:space="preserve"> is the guaranteed value of reagent consumption </w:t>
      </w:r>
      <w:r w:rsidR="007B00D7">
        <w:rPr>
          <w:rFonts w:ascii="Cambria" w:hAnsi="Cambria"/>
          <w:i/>
        </w:rPr>
        <w:t>i</w:t>
      </w:r>
      <w:r w:rsidR="007B00D7">
        <w:t xml:space="preserve"> </w:t>
      </w:r>
      <w:r w:rsidR="007B00D7">
        <w:rPr>
          <w:u w:val="single"/>
        </w:rPr>
        <w:t>for the capture of acid components of flue gases and heavy metals</w:t>
      </w:r>
      <w:r w:rsidR="007B00D7">
        <w:t xml:space="preserve"> in kg/h stated by the economic operator in Volume C2 of the tender (Enclosure 2 of the contract - Guaranteed Parameters), Chapter 2.3, Table of Other Reagents for Wastewater Treatment and Feed Water Chemical Treatment, guaranteed parameter 2.3.15.</w:t>
      </w:r>
      <w:r w:rsidR="007B00D7">
        <w:rPr>
          <w:rFonts w:ascii="Cambria" w:hAnsi="Cambria"/>
          <w:i/>
        </w:rPr>
        <w:t>i</w:t>
      </w:r>
      <w:r w:rsidR="007B00D7">
        <w:rPr>
          <w:rFonts w:ascii="Cambria" w:hAnsi="Cambria"/>
        </w:rPr>
        <w:t>.</w:t>
      </w:r>
    </w:p>
    <w:p w14:paraId="3327798B" w14:textId="614204E5" w:rsidR="00DE0171" w:rsidRPr="000C3326" w:rsidRDefault="0070473A" w:rsidP="00DE017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ČV</m:t>
            </m:r>
          </m:sub>
        </m:sSub>
      </m:oMath>
      <w:r w:rsidR="007B00D7">
        <w:t xml:space="preserve"> is the </w:t>
      </w:r>
      <w:r w:rsidR="009861EA">
        <w:t>effect</w:t>
      </w:r>
      <w:r w:rsidR="007B00D7">
        <w:t xml:space="preserve"> (rounded to 2 decimal places) </w:t>
      </w:r>
      <w:r w:rsidR="00787011">
        <w:t xml:space="preserve">of </w:t>
      </w:r>
      <w:r w:rsidR="007B00D7">
        <w:t xml:space="preserve">clarified water consumption </w:t>
      </w:r>
      <w:r w:rsidR="00787011">
        <w:t xml:space="preserve">on the life-cycle costing </w:t>
      </w:r>
      <w:r w:rsidR="007B00D7">
        <w:t>determined according to the formula:</w:t>
      </w:r>
    </w:p>
    <w:p w14:paraId="0C6EA01E" w14:textId="3CC29F1B" w:rsidR="00DE0171" w:rsidRPr="000C3326" w:rsidRDefault="0070473A" w:rsidP="00DE0171">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ČV</m:t>
            </m:r>
          </m:sub>
        </m:sSub>
        <m:r>
          <m:rPr>
            <m:sty m:val="p"/>
          </m:rPr>
          <w:rPr>
            <w:rFonts w:ascii="Cambria Math" w:hAnsi="Cambria Math"/>
          </w:rPr>
          <m:t>=1 934 400×</m:t>
        </m:r>
        <m:sSub>
          <m:sSubPr>
            <m:ctrlPr>
              <w:rPr>
                <w:rFonts w:ascii="Cambria Math" w:hAnsi="Cambria Math"/>
              </w:rPr>
            </m:ctrlPr>
          </m:sSubPr>
          <m:e>
            <m:r>
              <w:rPr>
                <w:rFonts w:ascii="Cambria Math" w:hAnsi="Cambria Math"/>
              </w:rPr>
              <m:t>S</m:t>
            </m:r>
          </m:e>
          <m:sub>
            <m:r>
              <w:rPr>
                <w:rFonts w:ascii="Cambria Math" w:hAnsi="Cambria Math"/>
              </w:rPr>
              <m:t>ČV</m:t>
            </m:r>
          </m:sub>
        </m:sSub>
      </m:oMath>
      <w:r w:rsidR="007B00D7">
        <w:t>, where:</w:t>
      </w:r>
    </w:p>
    <w:p w14:paraId="0B01517B" w14:textId="06429B13" w:rsidR="00DE0171" w:rsidRPr="000C3326" w:rsidRDefault="0070473A" w:rsidP="00DE0171">
      <w:pPr>
        <w:pStyle w:val="Nadpis5"/>
      </w:pPr>
      <m:oMath>
        <m:sSub>
          <m:sSubPr>
            <m:ctrlPr>
              <w:rPr>
                <w:rFonts w:ascii="Cambria Math" w:hAnsi="Cambria Math"/>
              </w:rPr>
            </m:ctrlPr>
          </m:sSubPr>
          <m:e>
            <m:r>
              <w:rPr>
                <w:rFonts w:ascii="Cambria Math" w:hAnsi="Cambria Math"/>
              </w:rPr>
              <m:t>S</m:t>
            </m:r>
          </m:e>
          <m:sub>
            <m:r>
              <w:rPr>
                <w:rFonts w:ascii="Cambria Math" w:hAnsi="Cambria Math"/>
              </w:rPr>
              <m:t>ČV</m:t>
            </m:r>
          </m:sub>
        </m:sSub>
      </m:oMath>
      <w:r w:rsidR="007B00D7">
        <w:t xml:space="preserve"> is the guaranteed value of specific consumption of clarified water</w:t>
      </w:r>
      <w:r w:rsidR="007B00D7">
        <w:rPr>
          <w:vertAlign w:val="subscript"/>
        </w:rPr>
        <w:t xml:space="preserve"> </w:t>
      </w:r>
      <w:r w:rsidR="007B00D7">
        <w:t>in m</w:t>
      </w:r>
      <w:r w:rsidR="007B00D7">
        <w:rPr>
          <w:vertAlign w:val="superscript"/>
        </w:rPr>
        <w:t>3</w:t>
      </w:r>
      <w:r w:rsidR="007B00D7">
        <w:t>/h stated by the economic operator in Volume C2 of the tender (Enclosure 2 of the contract - Guaranteed Parameters), guaranteed parameter 2.6.3.</w:t>
      </w:r>
    </w:p>
    <w:p w14:paraId="4C9F8019" w14:textId="091CE6F6" w:rsidR="00DE0171" w:rsidRPr="000C3326" w:rsidRDefault="0070473A" w:rsidP="00DE017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DV</m:t>
            </m:r>
          </m:sub>
        </m:sSub>
      </m:oMath>
      <w:r w:rsidR="007B00D7">
        <w:t xml:space="preserve"> is the </w:t>
      </w:r>
      <w:r w:rsidR="009861EA">
        <w:t>effect</w:t>
      </w:r>
      <w:r w:rsidR="007B00D7">
        <w:t xml:space="preserve"> (rounded to 2 decimal places) </w:t>
      </w:r>
      <w:r w:rsidR="00787011">
        <w:t xml:space="preserve">of </w:t>
      </w:r>
      <w:r w:rsidR="007B00D7">
        <w:t xml:space="preserve">demineralised water consumption </w:t>
      </w:r>
      <w:r w:rsidR="00787011">
        <w:t xml:space="preserve">on the life-cycle costing </w:t>
      </w:r>
      <w:r w:rsidR="007B00D7">
        <w:t>determined according to the formula:</w:t>
      </w:r>
    </w:p>
    <w:p w14:paraId="1E022390" w14:textId="34D533AD" w:rsidR="00DE0171" w:rsidRPr="000C3326" w:rsidRDefault="0070473A" w:rsidP="00DE0171">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DV</m:t>
            </m:r>
          </m:sub>
        </m:sSub>
        <m:r>
          <m:rPr>
            <m:sty m:val="p"/>
          </m:rPr>
          <w:rPr>
            <w:rFonts w:ascii="Cambria Math" w:hAnsi="Cambria Math"/>
          </w:rPr>
          <m:t>=3 224 000×</m:t>
        </m:r>
        <m:sSub>
          <m:sSubPr>
            <m:ctrlPr>
              <w:rPr>
                <w:rFonts w:ascii="Cambria Math" w:hAnsi="Cambria Math"/>
              </w:rPr>
            </m:ctrlPr>
          </m:sSubPr>
          <m:e>
            <m:r>
              <w:rPr>
                <w:rFonts w:ascii="Cambria Math" w:hAnsi="Cambria Math"/>
              </w:rPr>
              <m:t>S</m:t>
            </m:r>
          </m:e>
          <m:sub>
            <m:r>
              <w:rPr>
                <w:rFonts w:ascii="Cambria Math" w:hAnsi="Cambria Math"/>
              </w:rPr>
              <m:t>DV</m:t>
            </m:r>
          </m:sub>
        </m:sSub>
      </m:oMath>
      <w:r w:rsidR="007B00D7">
        <w:t>, where:</w:t>
      </w:r>
    </w:p>
    <w:p w14:paraId="531B150B" w14:textId="34966B0D" w:rsidR="00DE0171" w:rsidRPr="000C3326" w:rsidRDefault="0070473A" w:rsidP="00DE0171">
      <w:pPr>
        <w:pStyle w:val="Nadpis5"/>
      </w:pPr>
      <m:oMath>
        <m:sSub>
          <m:sSubPr>
            <m:ctrlPr>
              <w:rPr>
                <w:rFonts w:ascii="Cambria Math" w:hAnsi="Cambria Math"/>
              </w:rPr>
            </m:ctrlPr>
          </m:sSubPr>
          <m:e>
            <m:r>
              <w:rPr>
                <w:rFonts w:ascii="Cambria Math" w:hAnsi="Cambria Math"/>
              </w:rPr>
              <m:t>S</m:t>
            </m:r>
          </m:e>
          <m:sub>
            <m:r>
              <w:rPr>
                <w:rFonts w:ascii="Cambria Math" w:hAnsi="Cambria Math"/>
              </w:rPr>
              <m:t>DV</m:t>
            </m:r>
          </m:sub>
        </m:sSub>
      </m:oMath>
      <w:r w:rsidR="007B00D7">
        <w:t xml:space="preserve"> is the guaranteed value of specific consumption of demineralised water in m</w:t>
      </w:r>
      <w:r w:rsidR="007B00D7">
        <w:rPr>
          <w:vertAlign w:val="superscript"/>
        </w:rPr>
        <w:t>3</w:t>
      </w:r>
      <w:r w:rsidR="007B00D7">
        <w:t>/h stated by the economic operator in Volume C2 of the tender (Enclosure 2 of the contract - Guaranteed Parameters), guaranteed parameter 2.6.4.</w:t>
      </w:r>
    </w:p>
    <w:p w14:paraId="510316A5" w14:textId="248E3A13" w:rsidR="00DE0171" w:rsidRPr="000C3326" w:rsidRDefault="0070473A" w:rsidP="00DE017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SV</m:t>
            </m:r>
          </m:sub>
        </m:sSub>
      </m:oMath>
      <w:r w:rsidR="007B00D7">
        <w:t xml:space="preserve"> is the </w:t>
      </w:r>
      <w:r w:rsidR="009861EA">
        <w:t>effect</w:t>
      </w:r>
      <w:r w:rsidR="007B00D7">
        <w:t xml:space="preserve"> (rounded to 2 decimal places) </w:t>
      </w:r>
      <w:r w:rsidR="00787011">
        <w:t xml:space="preserve">of </w:t>
      </w:r>
      <w:r w:rsidR="007B00D7">
        <w:t xml:space="preserve">raw water consumption </w:t>
      </w:r>
      <w:r w:rsidR="00787011">
        <w:t xml:space="preserve">on the life-cycle costing </w:t>
      </w:r>
      <w:r w:rsidR="007B00D7">
        <w:t>determined according to the formula:</w:t>
      </w:r>
    </w:p>
    <w:p w14:paraId="7E889500" w14:textId="7F56AE42" w:rsidR="00DE0171" w:rsidRPr="000C3326" w:rsidRDefault="0070473A" w:rsidP="00DE0171">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SV</m:t>
            </m:r>
          </m:sub>
        </m:sSub>
        <m:r>
          <m:rPr>
            <m:sty m:val="p"/>
          </m:rPr>
          <w:rPr>
            <w:rFonts w:ascii="Cambria Math" w:hAnsi="Cambria Math"/>
          </w:rPr>
          <m:t>=1 289 600×</m:t>
        </m:r>
        <m:sSub>
          <m:sSubPr>
            <m:ctrlPr>
              <w:rPr>
                <w:rFonts w:ascii="Cambria Math" w:hAnsi="Cambria Math"/>
              </w:rPr>
            </m:ctrlPr>
          </m:sSubPr>
          <m:e>
            <m:r>
              <w:rPr>
                <w:rFonts w:ascii="Cambria Math" w:hAnsi="Cambria Math"/>
              </w:rPr>
              <m:t>S</m:t>
            </m:r>
          </m:e>
          <m:sub>
            <m:r>
              <w:rPr>
                <w:rFonts w:ascii="Cambria Math" w:hAnsi="Cambria Math"/>
              </w:rPr>
              <m:t>SV</m:t>
            </m:r>
          </m:sub>
        </m:sSub>
      </m:oMath>
      <w:r w:rsidR="007B00D7">
        <w:t>, where:</w:t>
      </w:r>
    </w:p>
    <w:p w14:paraId="58C911C4" w14:textId="678D27B5" w:rsidR="00DE0171" w:rsidRPr="000C3326" w:rsidRDefault="0070473A" w:rsidP="00DE0171">
      <w:pPr>
        <w:pStyle w:val="Nadpis5"/>
      </w:pPr>
      <m:oMath>
        <m:sSub>
          <m:sSubPr>
            <m:ctrlPr>
              <w:rPr>
                <w:rFonts w:ascii="Cambria Math" w:hAnsi="Cambria Math"/>
              </w:rPr>
            </m:ctrlPr>
          </m:sSubPr>
          <m:e>
            <m:r>
              <w:rPr>
                <w:rFonts w:ascii="Cambria Math" w:hAnsi="Cambria Math"/>
              </w:rPr>
              <m:t>S</m:t>
            </m:r>
          </m:e>
          <m:sub>
            <m:r>
              <w:rPr>
                <w:rFonts w:ascii="Cambria Math" w:hAnsi="Cambria Math"/>
              </w:rPr>
              <m:t>SV</m:t>
            </m:r>
          </m:sub>
        </m:sSub>
      </m:oMath>
      <w:r w:rsidR="007B00D7">
        <w:t xml:space="preserve"> is the guaranteed value of specific consumption of raw water</w:t>
      </w:r>
      <w:r w:rsidR="007B00D7">
        <w:rPr>
          <w:vertAlign w:val="subscript"/>
        </w:rPr>
        <w:t xml:space="preserve"> </w:t>
      </w:r>
      <w:r w:rsidR="007B00D7">
        <w:t>in m</w:t>
      </w:r>
      <w:r w:rsidR="007B00D7">
        <w:rPr>
          <w:vertAlign w:val="superscript"/>
        </w:rPr>
        <w:t>3</w:t>
      </w:r>
      <w:r w:rsidR="007B00D7">
        <w:t>/h stated by the economic operator in Volume C2 of the tender (Enclosure 2 of the contract - Guaranteed Parameters), guaranteed parameter 2.6.5.</w:t>
      </w:r>
    </w:p>
    <w:p w14:paraId="6412EE31" w14:textId="3A76C3DC" w:rsidR="00713399" w:rsidRPr="000C3326" w:rsidRDefault="00E12A15" w:rsidP="00713399">
      <w:pPr>
        <w:pStyle w:val="Nadpis4"/>
        <w:rPr>
          <w:i/>
          <w:iCs/>
        </w:rPr>
      </w:pPr>
      <w:r>
        <w:rPr>
          <w:i/>
        </w:rPr>
        <w:t>Note: If the economic operator does not use any of the above-mentioned reagents in the proposed flue gas scrubbing solution, it shall state consumption of 0 for the relevant guaranteed parameter. If reagents that are not specified above are used in the design, the economic operator shall add guaranteed specific consumption values into the Table of Other Reagents for Capturing Acid Components of Flue Gases and Heavy Metals and the Table of Other Reagents for Wastewater Treatment and Feed Water Chemical Treatment in Volume C2 of the tender (Enclosure 2 of the contract - Guaranteed Parameters), Chapter 2.3. The values from these tables will be used to calculate costs for Other Reagents for Capturing Acid Components of Flue Gases and Heavy Metals (</w:t>
      </w:r>
      <m:oMath>
        <m:sSub>
          <m:sSubPr>
            <m:ctrlPr>
              <w:rPr>
                <w:rFonts w:ascii="Cambria Math" w:hAnsi="Cambria Math"/>
                <w:i/>
                <w:iCs/>
              </w:rPr>
            </m:ctrlPr>
          </m:sSubPr>
          <m:e>
            <m:nary>
              <m:naryPr>
                <m:chr m:val="∑"/>
                <m:limLoc m:val="undOvr"/>
                <m:subHide m:val="1"/>
                <m:supHide m:val="1"/>
                <m:ctrlPr>
                  <w:rPr>
                    <w:rFonts w:ascii="Cambria Math" w:hAnsi="Cambria Math"/>
                    <w:i/>
                    <w:iCs/>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iCs/>
                  </w:rPr>
                </m:ctrlPr>
              </m:dPr>
              <m:e>
                <m:r>
                  <w:rPr>
                    <w:rFonts w:ascii="Cambria Math" w:hAnsi="Cambria Math"/>
                  </w:rPr>
                  <m:t>S</m:t>
                </m:r>
              </m:e>
            </m:d>
          </m:sub>
        </m:sSub>
      </m:oMath>
      <w:r>
        <w:rPr>
          <w:i/>
        </w:rPr>
        <w:t>) and Other Reagents for Wastewater Treatment and Feed Water Chemical Treatment (</w:t>
      </w:r>
      <m:oMath>
        <m:sSub>
          <m:sSubPr>
            <m:ctrlPr>
              <w:rPr>
                <w:rFonts w:ascii="Cambria Math" w:hAnsi="Cambria Math"/>
                <w:i/>
                <w:iCs/>
              </w:rPr>
            </m:ctrlPr>
          </m:sSubPr>
          <m:e>
            <m:nary>
              <m:naryPr>
                <m:chr m:val="∑"/>
                <m:limLoc m:val="undOvr"/>
                <m:subHide m:val="1"/>
                <m:supHide m:val="1"/>
                <m:ctrlPr>
                  <w:rPr>
                    <w:rFonts w:ascii="Cambria Math" w:hAnsi="Cambria Math"/>
                    <w:i/>
                    <w:iCs/>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iCs/>
                  </w:rPr>
                </m:ctrlPr>
              </m:dPr>
              <m:e>
                <m:r>
                  <w:rPr>
                    <w:rFonts w:ascii="Cambria Math" w:hAnsi="Cambria Math"/>
                  </w:rPr>
                  <m:t>V</m:t>
                </m:r>
              </m:e>
            </m:d>
          </m:sub>
        </m:sSub>
      </m:oMath>
      <w:r>
        <w:rPr>
          <w:i/>
        </w:rPr>
        <w:t xml:space="preserve">) pursuant to Paragraph </w:t>
      </w:r>
      <w:r w:rsidRPr="000C3326">
        <w:rPr>
          <w:i/>
        </w:rPr>
        <w:fldChar w:fldCharType="begin"/>
      </w:r>
      <w:r w:rsidRPr="000C3326">
        <w:rPr>
          <w:i/>
        </w:rPr>
        <w:instrText xml:space="preserve"> REF _Ref98162640 \r \h  \* MERGEFORMAT </w:instrText>
      </w:r>
      <w:r w:rsidRPr="000C3326">
        <w:rPr>
          <w:i/>
        </w:rPr>
      </w:r>
      <w:r w:rsidRPr="000C3326">
        <w:rPr>
          <w:i/>
        </w:rPr>
        <w:fldChar w:fldCharType="separate"/>
      </w:r>
      <w:r w:rsidR="00D43AAA">
        <w:rPr>
          <w:i/>
        </w:rPr>
        <w:t>34.2.2.9</w:t>
      </w:r>
      <w:r w:rsidRPr="000C3326">
        <w:rPr>
          <w:i/>
        </w:rPr>
        <w:fldChar w:fldCharType="end"/>
      </w:r>
      <w:r>
        <w:rPr>
          <w:i/>
        </w:rPr>
        <w:t xml:space="preserve"> and </w:t>
      </w:r>
      <w:r w:rsidRPr="000C3326">
        <w:rPr>
          <w:i/>
        </w:rPr>
        <w:fldChar w:fldCharType="begin"/>
      </w:r>
      <w:r w:rsidRPr="000C3326">
        <w:rPr>
          <w:i/>
        </w:rPr>
        <w:instrText xml:space="preserve"> REF _Ref98162647 \r \h  \* MERGEFORMAT </w:instrText>
      </w:r>
      <w:r w:rsidRPr="000C3326">
        <w:rPr>
          <w:i/>
        </w:rPr>
      </w:r>
      <w:r w:rsidRPr="000C3326">
        <w:rPr>
          <w:i/>
        </w:rPr>
        <w:fldChar w:fldCharType="separate"/>
      </w:r>
      <w:r w:rsidR="00D43AAA">
        <w:rPr>
          <w:i/>
        </w:rPr>
        <w:t>34.2.2.15</w:t>
      </w:r>
      <w:r w:rsidRPr="000C3326">
        <w:rPr>
          <w:i/>
        </w:rPr>
        <w:fldChar w:fldCharType="end"/>
      </w:r>
      <w:r>
        <w:rPr>
          <w:i/>
        </w:rPr>
        <w:t>.</w:t>
      </w:r>
    </w:p>
    <w:bookmarkStart w:id="172" w:name="_Ref98161384"/>
    <w:p w14:paraId="159DBE83" w14:textId="0196FD1F" w:rsidR="007A3138" w:rsidRPr="000C3326" w:rsidRDefault="0070473A" w:rsidP="007A3138">
      <w:pPr>
        <w:pStyle w:val="Nadpis3"/>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O</m:t>
                </m:r>
                <m:r>
                  <m:rPr>
                    <m:sty m:val="p"/>
                  </m:rPr>
                  <w:rPr>
                    <w:rFonts w:ascii="Cambria Math" w:hAnsi="Cambria Math"/>
                  </w:rPr>
                  <m:t>"</m:t>
                </m:r>
              </m:sub>
            </m:sSub>
          </m:e>
        </m:nary>
      </m:oMath>
      <w:r w:rsidR="007B00D7">
        <w:t xml:space="preserve"> is the </w:t>
      </w:r>
      <w:r w:rsidR="009861EA">
        <w:t>effect</w:t>
      </w:r>
      <w:r w:rsidR="007B00D7">
        <w:t xml:space="preserve"> (rounded to 2 decimal places) </w:t>
      </w:r>
      <w:r w:rsidR="007E18B1">
        <w:t xml:space="preserve">of </w:t>
      </w:r>
      <w:r w:rsidR="007B00D7">
        <w:t>the disposal of waste classified as other waste</w:t>
      </w:r>
      <w:r w:rsidR="007E18B1">
        <w:t xml:space="preserve"> on the life-cycle costing </w:t>
      </w:r>
      <w:r w:rsidR="007B00D7">
        <w:t>determined according to the formula:</w:t>
      </w:r>
      <w:bookmarkEnd w:id="172"/>
    </w:p>
    <w:p w14:paraId="35C0C6F8" w14:textId="7D8B7076" w:rsidR="00631B95" w:rsidRPr="000C3326" w:rsidRDefault="0070473A" w:rsidP="00BE05A6">
      <w:pPr>
        <w:pStyle w:val="Nadpis3"/>
        <w:numPr>
          <w:ilvl w:val="0"/>
          <w:numId w:val="0"/>
        </w:numPr>
        <w:ind w:left="1021"/>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O</m:t>
                </m:r>
                <m:r>
                  <m:rPr>
                    <m:sty m:val="p"/>
                  </m:rPr>
                  <w:rPr>
                    <w:rFonts w:ascii="Cambria Math" w:hAnsi="Cambria Math"/>
                  </w:rPr>
                  <m:t>"</m:t>
                </m:r>
              </m:sub>
            </m:sSub>
            <m:r>
              <m:rPr>
                <m:sty m:val="p"/>
              </m:rPr>
              <w:rPr>
                <w:rFonts w:ascii="Cambria Math" w:hAnsi="Cambria Math"/>
              </w:rPr>
              <m:t>=</m:t>
            </m:r>
          </m:e>
        </m:nary>
        <m:r>
          <w:rPr>
            <w:rFonts w:ascii="Cambria Math" w:hAnsi="Cambria Math"/>
          </w:rPr>
          <m:t>12 896×</m:t>
        </m:r>
        <m:sSub>
          <m:sSubPr>
            <m:ctrlPr>
              <w:rPr>
                <w:rFonts w:ascii="Cambria Math" w:hAnsi="Cambria Math"/>
                <w:i/>
              </w:rPr>
            </m:ctrlPr>
          </m:sSubPr>
          <m:e>
            <m:r>
              <w:rPr>
                <w:rFonts w:ascii="Cambria Math" w:hAnsi="Cambria Math"/>
              </w:rPr>
              <m:t>P</m:t>
            </m:r>
          </m:e>
          <m:sub>
            <m:r>
              <w:rPr>
                <w:rFonts w:ascii="Cambria Math" w:hAnsi="Cambria Math"/>
              </w:rPr>
              <m:t>Škvára</m:t>
            </m:r>
          </m:sub>
        </m:sSub>
        <m:r>
          <w:rPr>
            <w:rFonts w:ascii="Cambria Math" w:hAnsi="Cambria Math"/>
          </w:rPr>
          <m:t>+206 336×(</m:t>
        </m:r>
        <m:sSub>
          <m:sSubPr>
            <m:ctrlPr>
              <w:rPr>
                <w:rFonts w:ascii="Cambria Math" w:hAnsi="Cambria Math"/>
                <w:i/>
              </w:rPr>
            </m:ctrlPr>
          </m:sSubPr>
          <m:e>
            <m:r>
              <w:rPr>
                <w:rFonts w:ascii="Cambria Math" w:hAnsi="Cambria Math"/>
              </w:rPr>
              <m:t>P</m:t>
            </m:r>
          </m:e>
          <m:sub>
            <m:r>
              <w:rPr>
                <w:rFonts w:ascii="Cambria Math" w:hAnsi="Cambria Math"/>
              </w:rPr>
              <m:t>Popílek</m:t>
            </m:r>
            <m:d>
              <m:dPr>
                <m:begChr m:val="["/>
                <m:endChr m:val="]"/>
                <m:ctrlPr>
                  <w:rPr>
                    <w:rFonts w:ascii="Cambria Math" w:hAnsi="Cambria Math"/>
                    <w:i/>
                  </w:rPr>
                </m:ctrlPr>
              </m:dPr>
              <m:e>
                <m:r>
                  <w:rPr>
                    <w:rFonts w:ascii="Cambria Math" w:hAnsi="Cambria Math"/>
                  </w:rPr>
                  <m:t>O</m:t>
                </m:r>
              </m:e>
            </m:d>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O</m:t>
                </m:r>
              </m:e>
            </m:d>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O</m:t>
                </m:r>
              </m:e>
            </m:d>
          </m:sub>
        </m:sSub>
        <m:r>
          <w:rPr>
            <w:rFonts w:ascii="Cambria Math" w:hAnsi="Cambria Math"/>
          </w:rPr>
          <m:t>)</m:t>
        </m:r>
      </m:oMath>
      <w:r w:rsidR="007B00D7">
        <w:t>, where:</w:t>
      </w:r>
    </w:p>
    <w:p w14:paraId="559316E9" w14:textId="5296DF96" w:rsidR="00C63229" w:rsidRPr="000C3326" w:rsidRDefault="0070473A" w:rsidP="00734E67">
      <w:pPr>
        <w:pStyle w:val="Nadpis4"/>
      </w:pPr>
      <m:oMath>
        <m:sSub>
          <m:sSubPr>
            <m:ctrlPr>
              <w:rPr>
                <w:rFonts w:ascii="Cambria Math" w:hAnsi="Cambria Math"/>
                <w:i/>
              </w:rPr>
            </m:ctrlPr>
          </m:sSubPr>
          <m:e>
            <m:r>
              <w:rPr>
                <w:rFonts w:ascii="Cambria Math" w:hAnsi="Cambria Math"/>
              </w:rPr>
              <m:t>P</m:t>
            </m:r>
          </m:e>
          <m:sub>
            <m:r>
              <w:rPr>
                <w:rFonts w:ascii="Cambria Math" w:hAnsi="Cambria Math"/>
              </w:rPr>
              <m:t>Škvára</m:t>
            </m:r>
          </m:sub>
        </m:sSub>
      </m:oMath>
      <w:r w:rsidR="007B00D7">
        <w:t xml:space="preserve"> is the guaranteed value of slag production in kg/h stated by the economic operator in Volume C2 of the tender (Enclosure 2 of the contract - Guaranteed Parameters), guaranteed parameter 2.5.1.,</w:t>
      </w:r>
    </w:p>
    <w:p w14:paraId="34E0EABD" w14:textId="0876EA3F" w:rsidR="00420BAD" w:rsidRPr="000C3326" w:rsidRDefault="0070473A" w:rsidP="00420BAD">
      <w:pPr>
        <w:pStyle w:val="Nadpis4"/>
      </w:pPr>
      <m:oMath>
        <m:sSub>
          <m:sSubPr>
            <m:ctrlPr>
              <w:rPr>
                <w:rFonts w:ascii="Cambria Math" w:hAnsi="Cambria Math"/>
                <w:i/>
              </w:rPr>
            </m:ctrlPr>
          </m:sSubPr>
          <m:e>
            <m:r>
              <w:rPr>
                <w:rFonts w:ascii="Cambria Math" w:hAnsi="Cambria Math"/>
              </w:rPr>
              <m:t>P</m:t>
            </m:r>
          </m:e>
          <m:sub>
            <m:r>
              <w:rPr>
                <w:rFonts w:ascii="Cambria Math" w:hAnsi="Cambria Math"/>
              </w:rPr>
              <m:t>Popílek</m:t>
            </m:r>
            <m:d>
              <m:dPr>
                <m:begChr m:val="["/>
                <m:endChr m:val="]"/>
                <m:ctrlPr>
                  <w:rPr>
                    <w:rFonts w:ascii="Cambria Math" w:hAnsi="Cambria Math"/>
                    <w:i/>
                  </w:rPr>
                </m:ctrlPr>
              </m:dPr>
              <m:e>
                <m:r>
                  <w:rPr>
                    <w:rFonts w:ascii="Cambria Math" w:hAnsi="Cambria Math"/>
                  </w:rPr>
                  <m:t>O</m:t>
                </m:r>
              </m:e>
            </m:d>
          </m:sub>
        </m:sSub>
      </m:oMath>
      <w:r w:rsidR="007B00D7">
        <w:t xml:space="preserve"> is the guaranteed value of production of washed fly ash classified as other waste in kg / h waste stated by the economic operator in Volume C2 of the offer (Enclosure 2 of the contract - Guaranteed Parameters), guaranteed parameter 2.5.2.,</w:t>
      </w:r>
    </w:p>
    <w:p w14:paraId="29A5B5EB" w14:textId="1AB0E78D" w:rsidR="001F518A" w:rsidRPr="000C3326" w:rsidRDefault="0070473A" w:rsidP="001F518A">
      <w:pPr>
        <w:pStyle w:val="Nadpis4"/>
      </w:pPr>
      <m:oMath>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O</m:t>
                </m:r>
              </m:e>
            </m:d>
          </m:sub>
        </m:sSub>
      </m:oMath>
      <w:r w:rsidR="007B00D7">
        <w:t xml:space="preserve"> is the guaranteed value of production of filter cake classified as other waste in kg / h waste stated by the economic operator in Volume C2 of the offer (Enclosure 2 of the contract - Guaranteed Parameters), guaranteed parameter 2.5.3.,</w:t>
      </w:r>
    </w:p>
    <w:p w14:paraId="263421CF" w14:textId="53667C17" w:rsidR="00BC5AB6" w:rsidRPr="000C3326" w:rsidRDefault="0070473A" w:rsidP="00BC5AB6">
      <w:pPr>
        <w:pStyle w:val="Nadpis4"/>
      </w:pPr>
      <m:oMath>
        <m:sSub>
          <m:sSubPr>
            <m:ctrlPr>
              <w:rPr>
                <w:rFonts w:ascii="Cambria Math" w:hAnsi="Cambria Math"/>
                <w:i/>
              </w:rPr>
            </m:ctrlPr>
          </m:sSubPr>
          <m:e>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O</m:t>
                </m:r>
              </m:e>
            </m:d>
          </m:sub>
        </m:sSub>
      </m:oMath>
      <w:r w:rsidR="007B00D7">
        <w:t xml:space="preserve"> is the guaranteed value of production of other (unspecified above) waste classified as other waste in kg / h waste stated by the economic operator in Volume C2 of the offer (Enclosure 2 of the contract - Guaranteed Parameters), guaranteed parameter 2.5.4.</w:t>
      </w:r>
    </w:p>
    <w:bookmarkStart w:id="173" w:name="_Ref98161438"/>
    <w:p w14:paraId="51161932" w14:textId="4A9D84FA" w:rsidR="00570FC6" w:rsidRPr="000C3326" w:rsidRDefault="0070473A" w:rsidP="00570FC6">
      <w:pPr>
        <w:pStyle w:val="Nadpis3"/>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N</m:t>
                </m:r>
                <m:r>
                  <m:rPr>
                    <m:sty m:val="p"/>
                  </m:rPr>
                  <w:rPr>
                    <w:rFonts w:ascii="Cambria Math" w:hAnsi="Cambria Math"/>
                  </w:rPr>
                  <m:t>"</m:t>
                </m:r>
              </m:sub>
            </m:sSub>
          </m:e>
        </m:nary>
      </m:oMath>
      <w:r w:rsidR="007B00D7">
        <w:t xml:space="preserve"> is the </w:t>
      </w:r>
      <w:r w:rsidR="009861EA">
        <w:t>effect</w:t>
      </w:r>
      <w:r w:rsidR="007B00D7">
        <w:t xml:space="preserve"> (rounded to 2 decimal places) </w:t>
      </w:r>
      <w:r w:rsidR="007E18B1">
        <w:t xml:space="preserve">of </w:t>
      </w:r>
      <w:r w:rsidR="007B00D7">
        <w:t>the disposal of waste classified as hazardous waste</w:t>
      </w:r>
      <w:r w:rsidR="007E18B1">
        <w:t xml:space="preserve"> on the life-cycle costing </w:t>
      </w:r>
      <w:r w:rsidR="007B00D7">
        <w:t>determined according to the formula:</w:t>
      </w:r>
      <w:bookmarkEnd w:id="173"/>
    </w:p>
    <w:p w14:paraId="180A9424" w14:textId="180354FF" w:rsidR="00570FC6" w:rsidRPr="000C3326" w:rsidRDefault="0070473A" w:rsidP="00570FC6">
      <w:pPr>
        <w:pStyle w:val="Nadpis3"/>
        <w:numPr>
          <w:ilvl w:val="0"/>
          <w:numId w:val="0"/>
        </w:numPr>
        <w:ind w:left="1021"/>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N</m:t>
                </m:r>
                <m:r>
                  <m:rPr>
                    <m:sty m:val="p"/>
                  </m:rPr>
                  <w:rPr>
                    <w:rFonts w:ascii="Cambria Math" w:hAnsi="Cambria Math"/>
                  </w:rPr>
                  <m:t>"</m:t>
                </m:r>
              </m:sub>
            </m:sSub>
            <m:r>
              <m:rPr>
                <m:sty m:val="p"/>
              </m:rPr>
              <w:rPr>
                <w:rFonts w:ascii="Cambria Math" w:hAnsi="Cambria Math"/>
              </w:rPr>
              <m:t>=</m:t>
            </m:r>
          </m:e>
        </m:nary>
        <m:r>
          <w:rPr>
            <w:rFonts w:ascii="Cambria Math" w:hAnsi="Cambria Math"/>
          </w:rPr>
          <m:t>515 840×(</m:t>
        </m:r>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N</m:t>
                </m:r>
              </m:e>
            </m:d>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OTF</m:t>
                </m:r>
                <m:d>
                  <m:dPr>
                    <m:begChr m:val="["/>
                    <m:endChr m:val="]"/>
                    <m:ctrlPr>
                      <w:rPr>
                        <w:rFonts w:ascii="Cambria Math" w:hAnsi="Cambria Math"/>
                        <w:i/>
                      </w:rPr>
                    </m:ctrlPr>
                  </m:dPr>
                  <m:e>
                    <m:r>
                      <w:rPr>
                        <w:rFonts w:ascii="Cambria Math" w:hAnsi="Cambria Math"/>
                      </w:rPr>
                      <m:t>N</m:t>
                    </m:r>
                  </m:e>
                </m:d>
              </m:sub>
            </m:sSub>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N</m:t>
                </m:r>
              </m:e>
            </m:d>
          </m:sub>
        </m:sSub>
        <m:r>
          <w:rPr>
            <w:rFonts w:ascii="Cambria Math" w:hAnsi="Cambria Math"/>
          </w:rPr>
          <m:t>)</m:t>
        </m:r>
      </m:oMath>
      <w:r w:rsidR="007B00D7">
        <w:t>, where:</w:t>
      </w:r>
    </w:p>
    <w:p w14:paraId="2EB582A9" w14:textId="32F5AC5F" w:rsidR="00570FC6" w:rsidRPr="000C3326" w:rsidRDefault="0070473A" w:rsidP="00570FC6">
      <w:pPr>
        <w:pStyle w:val="Nadpis4"/>
      </w:pPr>
      <m:oMath>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N</m:t>
                </m:r>
              </m:e>
            </m:d>
          </m:sub>
        </m:sSub>
      </m:oMath>
      <w:r w:rsidR="007B00D7">
        <w:t xml:space="preserve"> is the guaranteed value of production of filter cake classified as hazardous waste (as defined in Regulation No. 8/2021 Coll.) in kg / h waste stated by the economic operator in Volume C2 of the offer (Enclosure 2 of the contract - Guaranteed Parameters), guaranteed parameter 2.5.5.,</w:t>
      </w:r>
    </w:p>
    <w:p w14:paraId="2C3AE3B6" w14:textId="7D48FF47" w:rsidR="00B9615F" w:rsidRPr="000C3326" w:rsidRDefault="0070473A" w:rsidP="00B9615F">
      <w:pPr>
        <w:pStyle w:val="Nadpis4"/>
      </w:pPr>
      <m:oMath>
        <m:sSub>
          <m:sSubPr>
            <m:ctrlPr>
              <w:rPr>
                <w:rFonts w:ascii="Cambria Math" w:hAnsi="Cambria Math"/>
                <w:i/>
              </w:rPr>
            </m:ctrlPr>
          </m:sSubPr>
          <m:e>
            <m:r>
              <w:rPr>
                <w:rFonts w:ascii="Cambria Math" w:hAnsi="Cambria Math"/>
              </w:rPr>
              <m:t>P</m:t>
            </m:r>
          </m:e>
          <m:sub>
            <m:r>
              <w:rPr>
                <w:rFonts w:ascii="Cambria Math" w:hAnsi="Cambria Math"/>
              </w:rPr>
              <m:t>OTK</m:t>
            </m:r>
            <m:d>
              <m:dPr>
                <m:begChr m:val="["/>
                <m:endChr m:val="]"/>
                <m:ctrlPr>
                  <w:rPr>
                    <w:rFonts w:ascii="Cambria Math" w:hAnsi="Cambria Math"/>
                    <w:i/>
                  </w:rPr>
                </m:ctrlPr>
              </m:dPr>
              <m:e>
                <m:r>
                  <w:rPr>
                    <w:rFonts w:ascii="Cambria Math" w:hAnsi="Cambria Math"/>
                  </w:rPr>
                  <m:t>N</m:t>
                </m:r>
              </m:e>
            </m:d>
          </m:sub>
        </m:sSub>
      </m:oMath>
      <w:r w:rsidR="007B00D7">
        <w:t xml:space="preserve"> is the guaranteed value of production of bag filter dust classified as hazardous waste (as defined in Regulation No. 8/2021 Coll.) in kg / h waste stated by the economic operator in Volume C2 of the offer (Enclosure 2 of the contract - Guaranteed Parameters), guaranteed parameter 2.5.6.,</w:t>
      </w:r>
    </w:p>
    <w:p w14:paraId="0462552E" w14:textId="79DFA810" w:rsidR="00570FC6" w:rsidRPr="000C3326" w:rsidRDefault="0070473A" w:rsidP="00570FC6">
      <w:pPr>
        <w:pStyle w:val="Nadpis4"/>
      </w:pPr>
      <m:oMath>
        <m:sSub>
          <m:sSubPr>
            <m:ctrlPr>
              <w:rPr>
                <w:rFonts w:ascii="Cambria Math" w:hAnsi="Cambria Math"/>
                <w:i/>
              </w:rPr>
            </m:ctrlPr>
          </m:sSubPr>
          <m:e>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N</m:t>
                </m:r>
              </m:e>
            </m:d>
          </m:sub>
        </m:sSub>
      </m:oMath>
      <w:r w:rsidR="007B00D7">
        <w:t xml:space="preserve"> is the guaranteed value of production of other (unspecified above) waste classified as hazardous waste (as defined in Regulation No. 8/2021 Coll.) in kg / h waste stated by the economic operator in Volume C2 of the offer (Enclosure 2 of the contract - Guaranteed Parameters), guaranteed parameter 2.5.7.</w:t>
      </w:r>
    </w:p>
    <w:bookmarkStart w:id="174" w:name="_Ref98159901"/>
    <w:p w14:paraId="6B75A3F6" w14:textId="092366BC" w:rsidR="00C7218D" w:rsidRPr="000C3326" w:rsidRDefault="0070473A" w:rsidP="00CB121E">
      <w:pPr>
        <w:pStyle w:val="Nadpis3"/>
      </w:pPr>
      <m:oMath>
        <m:sSub>
          <m:sSubPr>
            <m:ctrlPr>
              <w:rPr>
                <w:rFonts w:ascii="Cambria Math" w:hAnsi="Cambria Math"/>
              </w:rPr>
            </m:ctrlPr>
          </m:sSubPr>
          <m:e>
            <m:r>
              <w:rPr>
                <w:rFonts w:ascii="Cambria Math" w:hAnsi="Cambria Math"/>
              </w:rPr>
              <m:t>V</m:t>
            </m:r>
          </m:e>
          <m:sub>
            <m:r>
              <w:rPr>
                <w:rFonts w:ascii="Cambria Math" w:hAnsi="Cambria Math"/>
              </w:rPr>
              <m:t>EE</m:t>
            </m:r>
          </m:sub>
        </m:sSub>
      </m:oMath>
      <w:r w:rsidR="007B00D7">
        <w:t xml:space="preserve"> is the </w:t>
      </w:r>
      <w:r w:rsidR="008A7E5B">
        <w:t>effect</w:t>
      </w:r>
      <w:r w:rsidR="007B00D7">
        <w:t xml:space="preserve"> (rounded to 2 decimal places) </w:t>
      </w:r>
      <w:r w:rsidR="003348C0">
        <w:t xml:space="preserve">of </w:t>
      </w:r>
      <w:r w:rsidR="007B00D7">
        <w:t xml:space="preserve">the generation of electricity </w:t>
      </w:r>
      <w:r w:rsidR="003348C0">
        <w:t xml:space="preserve">on the life-cycle costing </w:t>
      </w:r>
      <w:r w:rsidR="007B00D7">
        <w:t>determined according to the formula:</w:t>
      </w:r>
      <w:bookmarkEnd w:id="174"/>
    </w:p>
    <w:p w14:paraId="1B20007E" w14:textId="2E28E71B" w:rsidR="00C7218D" w:rsidRPr="000C3326" w:rsidRDefault="0070473A" w:rsidP="00C7218D">
      <w:pPr>
        <w:pStyle w:val="Nadpis4"/>
        <w:numPr>
          <w:ilvl w:val="0"/>
          <w:numId w:val="0"/>
        </w:numPr>
        <w:ind w:left="993"/>
      </w:pPr>
      <m:oMath>
        <m:sSub>
          <m:sSubPr>
            <m:ctrlPr>
              <w:rPr>
                <w:rFonts w:ascii="Cambria Math" w:hAnsi="Cambria Math"/>
              </w:rPr>
            </m:ctrlPr>
          </m:sSubPr>
          <m:e>
            <m:r>
              <w:rPr>
                <w:rFonts w:ascii="Cambria Math" w:hAnsi="Cambria Math"/>
              </w:rPr>
              <m:t>V</m:t>
            </m:r>
          </m:e>
          <m:sub>
            <m:r>
              <w:rPr>
                <w:rFonts w:ascii="Cambria Math" w:hAnsi="Cambria Math"/>
              </w:rPr>
              <m:t>EE</m:t>
            </m:r>
          </m:sub>
        </m:sSub>
        <m:r>
          <w:rPr>
            <w:rFonts w:ascii="Cambria Math" w:hAnsi="Cambria Math"/>
          </w:rPr>
          <m:t>=</m:t>
        </m:r>
        <m:d>
          <m:dPr>
            <m:ctrlPr>
              <w:rPr>
                <w:rFonts w:ascii="Cambria Math" w:hAnsi="Cambria Math"/>
              </w:rPr>
            </m:ctrlPr>
          </m:dPr>
          <m:e>
            <m:r>
              <m:rPr>
                <m:sty m:val="p"/>
              </m:rPr>
              <w:rPr>
                <w:rFonts w:ascii="Cambria Math" w:hAnsi="Cambria Math"/>
              </w:rPr>
              <m:t>0,35×</m:t>
            </m:r>
            <m:sSub>
              <m:sSubPr>
                <m:ctrlPr>
                  <w:rPr>
                    <w:rFonts w:ascii="Cambria Math" w:hAnsi="Cambria Math"/>
                  </w:rPr>
                </m:ctrlPr>
              </m:sSubPr>
              <m:e>
                <m:r>
                  <w:rPr>
                    <w:rFonts w:ascii="Cambria Math" w:hAnsi="Cambria Math"/>
                  </w:rPr>
                  <m:t>V</m:t>
                </m:r>
              </m:e>
              <m:sub>
                <m:r>
                  <w:rPr>
                    <w:rFonts w:ascii="Cambria Math" w:hAnsi="Cambria Math"/>
                  </w:rPr>
                  <m:t>EE1n</m:t>
                </m:r>
              </m:sub>
            </m:sSub>
            <m:r>
              <m:rPr>
                <m:sty m:val="p"/>
              </m:rPr>
              <w:rPr>
                <w:rFonts w:ascii="Cambria Math" w:hAnsi="Cambria Math"/>
              </w:rPr>
              <m:t>+0,65×</m:t>
            </m:r>
            <m:sSub>
              <m:sSubPr>
                <m:ctrlPr>
                  <w:rPr>
                    <w:rFonts w:ascii="Cambria Math" w:hAnsi="Cambria Math"/>
                  </w:rPr>
                </m:ctrlPr>
              </m:sSubPr>
              <m:e>
                <m:r>
                  <w:rPr>
                    <w:rFonts w:ascii="Cambria Math" w:hAnsi="Cambria Math"/>
                  </w:rPr>
                  <m:t>V</m:t>
                </m:r>
              </m:e>
              <m:sub>
                <m:r>
                  <w:rPr>
                    <w:rFonts w:ascii="Cambria Math" w:hAnsi="Cambria Math"/>
                  </w:rPr>
                  <m:t>EE2n</m:t>
                </m:r>
              </m:sub>
            </m:sSub>
          </m:e>
        </m:d>
        <m:r>
          <m:rPr>
            <m:sty m:val="p"/>
          </m:rPr>
          <w:rPr>
            <w:rFonts w:ascii="Cambria Math" w:hAnsi="Cambria Math"/>
          </w:rPr>
          <m:t>×301 766 400</m:t>
        </m:r>
      </m:oMath>
      <w:r w:rsidR="007B00D7">
        <w:t>, where:</w:t>
      </w:r>
    </w:p>
    <w:p w14:paraId="2D65EA0C" w14:textId="096A405C" w:rsidR="00510306" w:rsidRPr="000C3326" w:rsidRDefault="0070473A" w:rsidP="00CB121E">
      <w:pPr>
        <w:pStyle w:val="Nadpis4"/>
      </w:pPr>
      <m:oMath>
        <m:sSub>
          <m:sSubPr>
            <m:ctrlPr>
              <w:rPr>
                <w:rFonts w:ascii="Cambria Math" w:hAnsi="Cambria Math"/>
              </w:rPr>
            </m:ctrlPr>
          </m:sSubPr>
          <m:e>
            <m:r>
              <w:rPr>
                <w:rFonts w:ascii="Cambria Math" w:hAnsi="Cambria Math"/>
              </w:rPr>
              <m:t>V</m:t>
            </m:r>
          </m:e>
          <m:sub>
            <m:r>
              <w:rPr>
                <w:rFonts w:ascii="Cambria Math" w:hAnsi="Cambria Math"/>
              </w:rPr>
              <m:t>EE1n</m:t>
            </m:r>
          </m:sub>
        </m:sSub>
      </m:oMath>
      <w:r w:rsidR="007B00D7">
        <w:t xml:space="preserve"> is the guaranteed value of electrical power transmitted at the output from EVO to the 35 kV distribution network (net) without heat supply to the hot water pipeline (state 1) in MW</w:t>
      </w:r>
      <w:r w:rsidR="007B00D7">
        <w:rPr>
          <w:vertAlign w:val="subscript"/>
        </w:rPr>
        <w:t>e</w:t>
      </w:r>
      <w:r w:rsidR="007B00D7">
        <w:t xml:space="preserve"> stated by the economic operator in Volume C2 of the offer (Enclosure 2 of the contract - Guaranteed Parameters), guaranteed parameter 2.8.1,</w:t>
      </w:r>
    </w:p>
    <w:p w14:paraId="39D0AB7F" w14:textId="46F41D8C" w:rsidR="00510306" w:rsidRPr="000C3326" w:rsidRDefault="0070473A" w:rsidP="00BD2A27">
      <w:pPr>
        <w:pStyle w:val="Nadpis4"/>
      </w:pPr>
      <m:oMath>
        <m:sSub>
          <m:sSubPr>
            <m:ctrlPr>
              <w:rPr>
                <w:rFonts w:ascii="Cambria Math" w:hAnsi="Cambria Math"/>
              </w:rPr>
            </m:ctrlPr>
          </m:sSubPr>
          <m:e>
            <m:r>
              <w:rPr>
                <w:rFonts w:ascii="Cambria Math" w:hAnsi="Cambria Math"/>
              </w:rPr>
              <m:t>V</m:t>
            </m:r>
          </m:e>
          <m:sub>
            <m:r>
              <w:rPr>
                <w:rFonts w:ascii="Cambria Math" w:hAnsi="Cambria Math"/>
              </w:rPr>
              <m:t>EE2n</m:t>
            </m:r>
          </m:sub>
        </m:sSub>
      </m:oMath>
      <w:r w:rsidR="007B00D7">
        <w:t xml:space="preserve"> is the guaranteed value of electrical power transmitted at the output from EVO to the 35 kV distribution network (net) with heat supply to the hot water pipeline (state 2) in MW</w:t>
      </w:r>
      <w:r w:rsidR="007B00D7">
        <w:rPr>
          <w:vertAlign w:val="subscript"/>
        </w:rPr>
        <w:t>e</w:t>
      </w:r>
      <w:r w:rsidR="007B00D7">
        <w:t xml:space="preserve"> stated by the economic operator in Volume C2 of the offer (Enclosure 2 of the contract - Guaranteed Parameters), guaranteed parameter 2.8.3.</w:t>
      </w:r>
    </w:p>
    <w:bookmarkStart w:id="175" w:name="_Ref98159958"/>
    <w:p w14:paraId="7B4C1B90" w14:textId="5366AE6C" w:rsidR="00D029CF" w:rsidRPr="000C3326" w:rsidRDefault="0070473A" w:rsidP="00D029CF">
      <w:pPr>
        <w:pStyle w:val="Nadpis3"/>
      </w:pPr>
      <m:oMath>
        <m:sSub>
          <m:sSubPr>
            <m:ctrlPr>
              <w:rPr>
                <w:rFonts w:ascii="Cambria Math" w:hAnsi="Cambria Math"/>
              </w:rPr>
            </m:ctrlPr>
          </m:sSubPr>
          <m:e>
            <m:r>
              <w:rPr>
                <w:rFonts w:ascii="Cambria Math" w:hAnsi="Cambria Math"/>
              </w:rPr>
              <m:t>V</m:t>
            </m:r>
          </m:e>
          <m:sub>
            <m:r>
              <w:rPr>
                <w:rFonts w:ascii="Cambria Math" w:hAnsi="Cambria Math"/>
              </w:rPr>
              <m:t>KVET</m:t>
            </m:r>
          </m:sub>
        </m:sSub>
      </m:oMath>
      <w:r w:rsidR="007B00D7">
        <w:t xml:space="preserve"> is the </w:t>
      </w:r>
      <w:r w:rsidR="008A7E5B">
        <w:t>effect</w:t>
      </w:r>
      <w:r w:rsidR="007B00D7">
        <w:t xml:space="preserve"> (rounded to 2 decimal places) </w:t>
      </w:r>
      <w:r w:rsidR="00314465">
        <w:t xml:space="preserve">of </w:t>
      </w:r>
      <w:r w:rsidR="007B00D7">
        <w:t xml:space="preserve">the KVET subsidy </w:t>
      </w:r>
      <w:r w:rsidR="00314465">
        <w:t xml:space="preserve">on the life-cycle costing </w:t>
      </w:r>
      <w:r w:rsidR="007B00D7">
        <w:t>determined according to the formula:</w:t>
      </w:r>
      <w:bookmarkEnd w:id="175"/>
    </w:p>
    <w:p w14:paraId="31CA5BA6" w14:textId="253E3782" w:rsidR="00D029CF" w:rsidRPr="000C3326" w:rsidRDefault="0070473A" w:rsidP="00D029CF">
      <w:pPr>
        <w:pStyle w:val="Nadpis4"/>
        <w:numPr>
          <w:ilvl w:val="0"/>
          <w:numId w:val="0"/>
        </w:numPr>
        <w:ind w:left="993"/>
      </w:pPr>
      <m:oMath>
        <m:sSub>
          <m:sSubPr>
            <m:ctrlPr>
              <w:rPr>
                <w:rFonts w:ascii="Cambria Math" w:hAnsi="Cambria Math"/>
              </w:rPr>
            </m:ctrlPr>
          </m:sSubPr>
          <m:e>
            <m:r>
              <w:rPr>
                <w:rFonts w:ascii="Cambria Math" w:hAnsi="Cambria Math"/>
              </w:rPr>
              <m:t>V</m:t>
            </m:r>
          </m:e>
          <m:sub>
            <m:r>
              <w:rPr>
                <w:rFonts w:ascii="Cambria Math" w:hAnsi="Cambria Math"/>
              </w:rPr>
              <m:t>KVET</m:t>
            </m:r>
          </m:sub>
        </m:sSub>
        <m:r>
          <w:rPr>
            <w:rFonts w:ascii="Cambria Math" w:hAnsi="Cambria Math"/>
          </w:rPr>
          <m:t>=</m:t>
        </m:r>
        <m:d>
          <m:dPr>
            <m:ctrlPr>
              <w:rPr>
                <w:rFonts w:ascii="Cambria Math" w:hAnsi="Cambria Math"/>
              </w:rPr>
            </m:ctrlPr>
          </m:dPr>
          <m:e>
            <m:r>
              <m:rPr>
                <m:sty m:val="p"/>
              </m:rPr>
              <w:rPr>
                <w:rFonts w:ascii="Cambria Math" w:hAnsi="Cambria Math"/>
              </w:rPr>
              <m:t>0,35×</m:t>
            </m:r>
            <m:sSub>
              <m:sSubPr>
                <m:ctrlPr>
                  <w:rPr>
                    <w:rFonts w:ascii="Cambria Math" w:hAnsi="Cambria Math"/>
                  </w:rPr>
                </m:ctrlPr>
              </m:sSubPr>
              <m:e>
                <m:r>
                  <w:rPr>
                    <w:rFonts w:ascii="Cambria Math" w:hAnsi="Cambria Math"/>
                  </w:rPr>
                  <m:t>V</m:t>
                </m:r>
              </m:e>
              <m:sub>
                <m:r>
                  <w:rPr>
                    <w:rFonts w:ascii="Cambria Math" w:hAnsi="Cambria Math"/>
                  </w:rPr>
                  <m:t>EE1b</m:t>
                </m:r>
              </m:sub>
            </m:sSub>
            <m:r>
              <m:rPr>
                <m:sty m:val="p"/>
              </m:rPr>
              <w:rPr>
                <w:rFonts w:ascii="Cambria Math" w:hAnsi="Cambria Math"/>
              </w:rPr>
              <m:t>+0,65×</m:t>
            </m:r>
            <m:sSub>
              <m:sSubPr>
                <m:ctrlPr>
                  <w:rPr>
                    <w:rFonts w:ascii="Cambria Math" w:hAnsi="Cambria Math"/>
                  </w:rPr>
                </m:ctrlPr>
              </m:sSubPr>
              <m:e>
                <m:r>
                  <w:rPr>
                    <w:rFonts w:ascii="Cambria Math" w:hAnsi="Cambria Math"/>
                  </w:rPr>
                  <m:t>V</m:t>
                </m:r>
              </m:e>
              <m:sub>
                <m:r>
                  <w:rPr>
                    <w:rFonts w:ascii="Cambria Math" w:hAnsi="Cambria Math"/>
                  </w:rPr>
                  <m:t>EE2b</m:t>
                </m:r>
              </m:sub>
            </m:sSub>
          </m:e>
        </m:d>
        <m:r>
          <m:rPr>
            <m:sty m:val="p"/>
          </m:rPr>
          <w:rPr>
            <w:rFonts w:ascii="Cambria Math" w:hAnsi="Cambria Math"/>
          </w:rPr>
          <m:t>×25 784 262</m:t>
        </m:r>
      </m:oMath>
      <w:r w:rsidR="007B00D7">
        <w:t>, where:</w:t>
      </w:r>
    </w:p>
    <w:p w14:paraId="3B2ABE5B" w14:textId="738E4E8D" w:rsidR="00D029CF" w:rsidRPr="000C3326" w:rsidRDefault="0070473A" w:rsidP="00D029CF">
      <w:pPr>
        <w:pStyle w:val="Nadpis4"/>
      </w:pPr>
      <m:oMath>
        <m:sSub>
          <m:sSubPr>
            <m:ctrlPr>
              <w:rPr>
                <w:rFonts w:ascii="Cambria Math" w:hAnsi="Cambria Math"/>
              </w:rPr>
            </m:ctrlPr>
          </m:sSubPr>
          <m:e>
            <m:r>
              <w:rPr>
                <w:rFonts w:ascii="Cambria Math" w:hAnsi="Cambria Math"/>
              </w:rPr>
              <m:t>V</m:t>
            </m:r>
          </m:e>
          <m:sub>
            <m:r>
              <w:rPr>
                <w:rFonts w:ascii="Cambria Math" w:hAnsi="Cambria Math"/>
              </w:rPr>
              <m:t>EE1b</m:t>
            </m:r>
          </m:sub>
        </m:sSub>
      </m:oMath>
      <w:r w:rsidR="007B00D7">
        <w:t xml:space="preserve"> is the guaranteed value of electrical power transmitted at the terminals of the turbo generator (gross) in EVO operation without heat supply to the hot water pipeline (state </w:t>
      </w:r>
      <w:r w:rsidR="007B00D7">
        <w:lastRenderedPageBreak/>
        <w:t>1) in MW</w:t>
      </w:r>
      <w:r w:rsidR="007B00D7">
        <w:rPr>
          <w:vertAlign w:val="subscript"/>
        </w:rPr>
        <w:t>e</w:t>
      </w:r>
      <w:r w:rsidR="007B00D7">
        <w:t xml:space="preserve"> stated by the economic operator in Volume C2 of the offer (Enclosure 2 of the contract - Guaranteed Parameters), guaranteed parameter 2.8.2,</w:t>
      </w:r>
    </w:p>
    <w:p w14:paraId="71D574BC" w14:textId="347C9876" w:rsidR="00D029CF" w:rsidRPr="000C3326" w:rsidRDefault="0070473A" w:rsidP="00D029CF">
      <w:pPr>
        <w:pStyle w:val="Nadpis4"/>
      </w:pPr>
      <m:oMath>
        <m:sSub>
          <m:sSubPr>
            <m:ctrlPr>
              <w:rPr>
                <w:rFonts w:ascii="Cambria Math" w:hAnsi="Cambria Math"/>
              </w:rPr>
            </m:ctrlPr>
          </m:sSubPr>
          <m:e>
            <m:r>
              <w:rPr>
                <w:rFonts w:ascii="Cambria Math" w:hAnsi="Cambria Math"/>
              </w:rPr>
              <m:t>V</m:t>
            </m:r>
          </m:e>
          <m:sub>
            <m:r>
              <w:rPr>
                <w:rFonts w:ascii="Cambria Math" w:hAnsi="Cambria Math"/>
              </w:rPr>
              <m:t>EE2b</m:t>
            </m:r>
          </m:sub>
        </m:sSub>
      </m:oMath>
      <w:r w:rsidR="007B00D7">
        <w:t xml:space="preserve"> is the guaranteed value of electrical output at the turbo generator terminals (gross) in EVO operation with heat supply to the 32 MW</w:t>
      </w:r>
      <w:r w:rsidR="007B00D7">
        <w:rPr>
          <w:vertAlign w:val="subscript"/>
        </w:rPr>
        <w:t>t</w:t>
      </w:r>
      <w:r w:rsidR="00104B65">
        <w:rPr>
          <w:vertAlign w:val="subscript"/>
        </w:rPr>
        <w:t xml:space="preserve"> </w:t>
      </w:r>
      <w:r w:rsidR="007B00D7">
        <w:t>hot water pipeline (state 2) in MW</w:t>
      </w:r>
      <w:r w:rsidR="007B00D7">
        <w:rPr>
          <w:vertAlign w:val="subscript"/>
        </w:rPr>
        <w:t>e</w:t>
      </w:r>
      <w:r w:rsidR="007B00D7">
        <w:t xml:space="preserve"> stated by the economic operator in Volume C2 of the offer (Enclosure 2 of the contract - Guaranteed Parameters), guaranteed parameter 2.8.4.</w:t>
      </w:r>
    </w:p>
    <w:p w14:paraId="501ADB27" w14:textId="0C31F0A4" w:rsidR="0086203E" w:rsidRPr="000C3326" w:rsidRDefault="0070473A" w:rsidP="005325A6">
      <w:pPr>
        <w:pStyle w:val="Nadpis3"/>
      </w:pPr>
      <m:oMath>
        <m:sSub>
          <m:sSubPr>
            <m:ctrlPr>
              <w:rPr>
                <w:rFonts w:ascii="Cambria Math" w:hAnsi="Cambria Math" w:cs="Times New Roman"/>
                <w:i/>
                <w:szCs w:val="20"/>
              </w:rPr>
            </m:ctrlPr>
          </m:sSubPr>
          <m:e>
            <m:r>
              <w:rPr>
                <w:rFonts w:ascii="Cambria Math" w:hAnsi="Cambria Math"/>
              </w:rPr>
              <m:t>V</m:t>
            </m:r>
          </m:e>
          <m:sub>
            <m:r>
              <w:rPr>
                <w:rFonts w:ascii="Cambria Math" w:hAnsi="Cambria Math"/>
              </w:rPr>
              <m:t>DR</m:t>
            </m:r>
          </m:sub>
        </m:sSub>
      </m:oMath>
      <w:r w:rsidR="007B00D7">
        <w:t xml:space="preserve"> is the value of revenues in CZK (rounded to 2 decimal places) from the shortened execution period determined according to the formula:</w:t>
      </w:r>
    </w:p>
    <w:p w14:paraId="31563791" w14:textId="5EE43AA2" w:rsidR="0086203E" w:rsidRPr="000C3326" w:rsidRDefault="0070473A" w:rsidP="005325A6">
      <w:pPr>
        <w:pStyle w:val="Nadpis2"/>
        <w:numPr>
          <w:ilvl w:val="0"/>
          <w:numId w:val="0"/>
        </w:numPr>
        <w:ind w:left="1021"/>
      </w:pPr>
      <m:oMath>
        <m:sSub>
          <m:sSubPr>
            <m:ctrlPr>
              <w:rPr>
                <w:rFonts w:ascii="Cambria Math" w:hAnsi="Cambria Math"/>
                <w:i/>
              </w:rPr>
            </m:ctrlPr>
          </m:sSubPr>
          <m:e>
            <m:r>
              <w:rPr>
                <w:rFonts w:ascii="Cambria Math" w:hAnsi="Cambria Math"/>
              </w:rPr>
              <m:t>V</m:t>
            </m:r>
          </m:e>
          <m:sub>
            <m:r>
              <w:rPr>
                <w:rFonts w:ascii="Cambria Math" w:hAnsi="Cambria Math"/>
              </w:rPr>
              <m:t>DR</m:t>
            </m:r>
          </m:sub>
        </m:sSub>
        <m:r>
          <m:rPr>
            <m:sty m:val="p"/>
          </m:rPr>
          <w:rPr>
            <w:rFonts w:ascii="Cambria Math" w:hAnsi="Cambria Math"/>
          </w:rPr>
          <m:t>=</m:t>
        </m:r>
        <m:d>
          <m:dPr>
            <m:ctrlPr>
              <w:rPr>
                <w:rFonts w:ascii="Cambria Math" w:hAnsi="Cambria Math"/>
              </w:rPr>
            </m:ctrlPr>
          </m:dPr>
          <m:e>
            <m:r>
              <m:rPr>
                <m:sty m:val="p"/>
              </m:rPr>
              <w:rPr>
                <w:rFonts w:ascii="Cambria Math" w:hAnsi="Cambria Math"/>
              </w:rPr>
              <m:t>1095-</m:t>
            </m:r>
            <m:r>
              <w:rPr>
                <w:rFonts w:ascii="Cambria Math" w:hAnsi="Cambria Math"/>
              </w:rPr>
              <m:t>DR</m:t>
            </m:r>
          </m:e>
        </m:d>
        <m:r>
          <m:rPr>
            <m:sty m:val="p"/>
          </m:rPr>
          <w:rPr>
            <w:rFonts w:ascii="Cambria Math" w:hAnsi="Cambria Math"/>
          </w:rPr>
          <m:t>×2 188 376</m:t>
        </m:r>
      </m:oMath>
      <w:r w:rsidR="007B00D7">
        <w:t xml:space="preserve"> , where:</w:t>
      </w:r>
    </w:p>
    <w:p w14:paraId="539E8BB1" w14:textId="74DA48EF" w:rsidR="0086203E" w:rsidRPr="000C3326" w:rsidRDefault="00D005FF" w:rsidP="00A23CA0">
      <w:pPr>
        <w:pStyle w:val="Nadpis4"/>
      </w:pPr>
      <m:oMath>
        <m:r>
          <w:rPr>
            <w:rFonts w:ascii="Cambria Math" w:hAnsi="Cambria Math"/>
          </w:rPr>
          <m:t>DR</m:t>
        </m:r>
      </m:oMath>
      <w:r>
        <w:t xml:space="preserve"> is the guaranteed execution period in days stated by the economic operator in Volume C4 of the tender (Enclosure 4 of the contract – Timetable and Execution Plan for the Work),</w:t>
      </w:r>
    </w:p>
    <w:p w14:paraId="0461F339" w14:textId="4538AA7E" w:rsidR="0086203E" w:rsidRPr="000C3326" w:rsidRDefault="0070473A" w:rsidP="00B21A8E">
      <w:pPr>
        <w:pStyle w:val="Nadpis3"/>
      </w:pPr>
      <m:oMath>
        <m:sSub>
          <m:sSubPr>
            <m:ctrlPr>
              <w:rPr>
                <w:rFonts w:ascii="Cambria Math" w:hAnsi="Cambria Math"/>
                <w:i/>
              </w:rPr>
            </m:ctrlPr>
          </m:sSubPr>
          <m:e>
            <m:r>
              <w:rPr>
                <w:rFonts w:ascii="Cambria Math" w:hAnsi="Cambria Math"/>
              </w:rPr>
              <m:t>V</m:t>
            </m:r>
          </m:e>
          <m:sub>
            <m:r>
              <w:rPr>
                <w:rFonts w:ascii="Cambria Math" w:hAnsi="Cambria Math"/>
              </w:rPr>
              <m:t>D</m:t>
            </m:r>
          </m:sub>
        </m:sSub>
      </m:oMath>
      <w:r w:rsidR="007B00D7">
        <w:t xml:space="preserve"> is the </w:t>
      </w:r>
      <w:r w:rsidR="008A7E5B">
        <w:t>effect</w:t>
      </w:r>
      <w:r w:rsidR="007B00D7">
        <w:t xml:space="preserve"> (rounded to 2 decimal places) </w:t>
      </w:r>
      <w:r w:rsidR="00EC36F7">
        <w:t xml:space="preserve">of </w:t>
      </w:r>
      <w:r w:rsidR="007B00D7">
        <w:t xml:space="preserve">increased availability of the work </w:t>
      </w:r>
      <w:r w:rsidR="00EC36F7">
        <w:t xml:space="preserve">on the life-cycle costing </w:t>
      </w:r>
      <w:r w:rsidR="007B00D7">
        <w:t>determined according to the formula:</w:t>
      </w:r>
    </w:p>
    <w:p w14:paraId="5804C58B" w14:textId="076BFBA9" w:rsidR="00C3211E" w:rsidRDefault="0070473A" w:rsidP="00C3211E">
      <w:pPr>
        <w:pStyle w:val="Nadpis2"/>
        <w:numPr>
          <w:ilvl w:val="0"/>
          <w:numId w:val="0"/>
        </w:numPr>
        <w:ind w:left="1021"/>
      </w:pPr>
      <m:oMath>
        <m:sSub>
          <m:sSubPr>
            <m:ctrlPr>
              <w:rPr>
                <w:rFonts w:ascii="Cambria Math" w:hAnsi="Cambria Math" w:cs="Arial"/>
                <w:i/>
                <w:szCs w:val="22"/>
              </w:rPr>
            </m:ctrlPr>
          </m:sSubPr>
          <m:e>
            <m:r>
              <w:rPr>
                <w:rFonts w:ascii="Cambria Math" w:hAnsi="Cambria Math"/>
              </w:rPr>
              <m:t>V</m:t>
            </m:r>
          </m:e>
          <m:sub>
            <m:r>
              <w:rPr>
                <w:rFonts w:ascii="Cambria Math" w:hAnsi="Cambria Math"/>
              </w:rPr>
              <m:t>D</m:t>
            </m:r>
          </m:sub>
        </m:sSub>
        <m:r>
          <w:rPr>
            <w:rFonts w:ascii="Cambria Math" w:hAnsi="Cambria Math"/>
          </w:rPr>
          <m:t>=</m:t>
        </m:r>
        <m:sSub>
          <m:sSubPr>
            <m:ctrlPr>
              <w:rPr>
                <w:rFonts w:ascii="Cambria Math" w:hAnsi="Cambria Math" w:cs="Arial"/>
                <w:i/>
                <w:szCs w:val="22"/>
              </w:rPr>
            </m:ctrlPr>
          </m:sSubPr>
          <m:e>
            <m:r>
              <w:rPr>
                <w:rFonts w:ascii="Cambria Math" w:hAnsi="Cambria Math"/>
              </w:rPr>
              <m:t>V</m:t>
            </m:r>
          </m:e>
          <m:sub>
            <m:r>
              <w:rPr>
                <w:rFonts w:ascii="Cambria Math" w:hAnsi="Cambria Math"/>
              </w:rPr>
              <m:t>DVP</m:t>
            </m:r>
          </m:sub>
        </m:sSub>
        <m:r>
          <m:rPr>
            <m:sty m:val="p"/>
          </m:rPr>
          <w:rPr>
            <w:rFonts w:ascii="Cambria Math" w:hAnsi="Cambria Math"/>
          </w:rPr>
          <m:t>+</m:t>
        </m:r>
        <m:sSub>
          <m:sSubPr>
            <m:ctrlPr>
              <w:rPr>
                <w:rFonts w:ascii="Cambria Math" w:hAnsi="Cambria Math" w:cs="Arial"/>
                <w:i/>
                <w:szCs w:val="22"/>
              </w:rPr>
            </m:ctrlPr>
          </m:sSubPr>
          <m:e>
            <m:r>
              <w:rPr>
                <w:rFonts w:ascii="Cambria Math" w:hAnsi="Cambria Math"/>
              </w:rPr>
              <m:t>V</m:t>
            </m:r>
          </m:e>
          <m:sub>
            <m:r>
              <w:rPr>
                <w:rFonts w:ascii="Cambria Math" w:hAnsi="Cambria Math"/>
              </w:rPr>
              <m:t>DWSC</m:t>
            </m:r>
          </m:sub>
        </m:sSub>
      </m:oMath>
      <w:r w:rsidR="007B00D7">
        <w:t>, where:</w:t>
      </w:r>
    </w:p>
    <w:p w14:paraId="7E655BCF" w14:textId="2A1C3B65" w:rsidR="00271EB8" w:rsidRPr="000C3326" w:rsidRDefault="0070473A" w:rsidP="00871C68">
      <w:pPr>
        <w:pStyle w:val="Nadpis4"/>
      </w:pPr>
      <m:oMath>
        <m:sSub>
          <m:sSubPr>
            <m:ctrlPr>
              <w:rPr>
                <w:rFonts w:ascii="Cambria Math" w:hAnsi="Cambria Math"/>
                <w:i/>
              </w:rPr>
            </m:ctrlPr>
          </m:sSubPr>
          <m:e>
            <m:r>
              <w:rPr>
                <w:rFonts w:ascii="Cambria Math" w:hAnsi="Cambria Math"/>
              </w:rPr>
              <m:t>V</m:t>
            </m:r>
          </m:e>
          <m:sub>
            <m:r>
              <w:rPr>
                <w:rFonts w:ascii="Cambria Math" w:hAnsi="Cambria Math"/>
              </w:rPr>
              <m:t>DVP</m:t>
            </m:r>
          </m:sub>
        </m:sSub>
      </m:oMath>
      <w:r w:rsidR="007B00D7">
        <w:t xml:space="preserve"> is the </w:t>
      </w:r>
      <w:r w:rsidR="005A4335">
        <w:t>effect</w:t>
      </w:r>
      <w:r w:rsidR="00467033">
        <w:t xml:space="preserve"> (rounded to 2 decimal places) of</w:t>
      </w:r>
      <w:r w:rsidR="007B00D7">
        <w:t xml:space="preserve"> increased availability of the steam production </w:t>
      </w:r>
      <w:r w:rsidR="00B669E2">
        <w:t xml:space="preserve">on the life-cycle costing </w:t>
      </w:r>
      <w:r w:rsidR="007B00D7">
        <w:t>determined according to the formula:</w:t>
      </w:r>
    </w:p>
    <w:p w14:paraId="0AF55055" w14:textId="03FDA52A" w:rsidR="00271EB8" w:rsidRPr="002F3D3C" w:rsidRDefault="0070473A" w:rsidP="00271EB8">
      <w:pPr>
        <w:pStyle w:val="Nadpis2"/>
        <w:numPr>
          <w:ilvl w:val="0"/>
          <w:numId w:val="0"/>
        </w:numPr>
        <w:ind w:left="1021"/>
        <w:rPr>
          <w:szCs w:val="22"/>
        </w:rPr>
      </w:pPr>
      <m:oMath>
        <m:sSub>
          <m:sSubPr>
            <m:ctrlPr>
              <w:rPr>
                <w:rFonts w:ascii="Cambria Math" w:hAnsi="Cambria Math" w:cs="Arial"/>
                <w:i/>
                <w:szCs w:val="22"/>
              </w:rPr>
            </m:ctrlPr>
          </m:sSubPr>
          <m:e>
            <m:r>
              <w:rPr>
                <w:rFonts w:ascii="Cambria Math" w:hAnsi="Cambria Math"/>
              </w:rPr>
              <m:t>V</m:t>
            </m:r>
          </m:e>
          <m:sub>
            <m:r>
              <w:rPr>
                <w:rFonts w:ascii="Cambria Math" w:hAnsi="Cambria Math"/>
              </w:rPr>
              <m:t>DVP</m:t>
            </m:r>
          </m:sub>
        </m:sSub>
        <m:r>
          <w:rPr>
            <w:rFonts w:ascii="Cambria Math" w:hAnsi="Cambria Math" w:cs="Arial"/>
            <w:szCs w:val="22"/>
          </w:rPr>
          <m:t>=</m:t>
        </m:r>
        <m:sSub>
          <m:sSubPr>
            <m:ctrlPr>
              <w:rPr>
                <w:rFonts w:ascii="Cambria Math" w:hAnsi="Cambria Math" w:cs="Arial"/>
                <w:i/>
                <w:szCs w:val="22"/>
              </w:rPr>
            </m:ctrlPr>
          </m:sSubPr>
          <m:e>
            <m:sSub>
              <m:sSubPr>
                <m:ctrlPr>
                  <w:rPr>
                    <w:rFonts w:ascii="Cambria Math" w:hAnsi="Cambria Math"/>
                    <w:i/>
                  </w:rPr>
                </m:ctrlPr>
              </m:sSubPr>
              <m:e>
                <m:r>
                  <w:rPr>
                    <w:rFonts w:ascii="Cambria Math" w:hAnsi="Cambria Math"/>
                  </w:rPr>
                  <m:t>m</m:t>
                </m:r>
              </m:e>
              <m:sub>
                <m:r>
                  <w:rPr>
                    <w:rFonts w:ascii="Cambria Math" w:hAnsi="Cambria Math"/>
                  </w:rPr>
                  <m:t>VP</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iVP</m:t>
                </m:r>
              </m:sub>
            </m:sSub>
            <m:r>
              <m:rPr>
                <m:sty m:val="p"/>
              </m:rPr>
              <w:rPr>
                <w:rFonts w:ascii="Cambria Math" w:hAnsi="Cambria Math"/>
              </w:rPr>
              <m:t>×(</m:t>
            </m:r>
            <m:r>
              <w:rPr>
                <w:rFonts w:ascii="Cambria Math" w:hAnsi="Cambria Math"/>
              </w:rPr>
              <m:t>D</m:t>
            </m:r>
          </m:e>
          <m:sub>
            <m:r>
              <w:rPr>
                <w:rFonts w:ascii="Cambria Math" w:hAnsi="Cambria Math"/>
              </w:rPr>
              <m:t>P</m:t>
            </m:r>
          </m:sub>
        </m:sSub>
        <m:r>
          <m:rPr>
            <m:sty m:val="p"/>
          </m:rPr>
          <w:rPr>
            <w:rFonts w:ascii="Cambria Math" w:hAnsi="Cambria Math"/>
          </w:rPr>
          <m:t>-8000)×11307,0778</m:t>
        </m:r>
      </m:oMath>
      <w:r w:rsidR="007B00D7" w:rsidRPr="002F3D3C">
        <w:t>, where:</w:t>
      </w:r>
    </w:p>
    <w:p w14:paraId="218219B5" w14:textId="5EB87E56" w:rsidR="00871C68" w:rsidRPr="002F3D3C" w:rsidRDefault="0070473A" w:rsidP="008569DA">
      <w:pPr>
        <w:pStyle w:val="Nadpis5"/>
      </w:pPr>
      <m:oMath>
        <m:sSub>
          <m:sSubPr>
            <m:ctrlPr>
              <w:rPr>
                <w:rFonts w:ascii="Cambria Math" w:hAnsi="Cambria Math"/>
                <w:i/>
              </w:rPr>
            </m:ctrlPr>
          </m:sSubPr>
          <m:e>
            <m:r>
              <w:rPr>
                <w:rFonts w:ascii="Cambria Math" w:hAnsi="Cambria Math"/>
              </w:rPr>
              <m:t>m</m:t>
            </m:r>
          </m:e>
          <m:sub>
            <m:r>
              <w:rPr>
                <w:rFonts w:ascii="Cambria Math" w:hAnsi="Cambria Math"/>
              </w:rPr>
              <m:t>VP</m:t>
            </m:r>
          </m:sub>
        </m:sSub>
      </m:oMath>
      <w:r w:rsidR="007B00D7" w:rsidRPr="002F3D3C">
        <w:t xml:space="preserve"> is the guaranteed value of </w:t>
      </w:r>
      <w:r w:rsidR="00171811" w:rsidRPr="002F3D3C">
        <w:t xml:space="preserve">the amount </w:t>
      </w:r>
      <w:r w:rsidR="007B00D7" w:rsidRPr="002F3D3C">
        <w:t xml:space="preserve">of </w:t>
      </w:r>
      <w:r w:rsidR="00237886" w:rsidRPr="002F3D3C">
        <w:t xml:space="preserve">the </w:t>
      </w:r>
      <w:r w:rsidR="001B3A65" w:rsidRPr="002F3D3C">
        <w:t xml:space="preserve">output </w:t>
      </w:r>
      <w:r w:rsidR="007B00D7" w:rsidRPr="002F3D3C">
        <w:t xml:space="preserve">steam </w:t>
      </w:r>
      <w:r w:rsidR="00237886" w:rsidRPr="002F3D3C">
        <w:t xml:space="preserve">out of the boiler </w:t>
      </w:r>
      <w:r w:rsidR="007B00D7" w:rsidRPr="002F3D3C">
        <w:t xml:space="preserve">in </w:t>
      </w:r>
      <w:r w:rsidR="00363EB5" w:rsidRPr="002F3D3C">
        <w:t>the point “D” of the capacity diagram</w:t>
      </w:r>
      <w:r w:rsidR="000E4DF6" w:rsidRPr="002F3D3C">
        <w:t xml:space="preserve"> in</w:t>
      </w:r>
      <w:r w:rsidR="00363EB5" w:rsidRPr="002F3D3C">
        <w:t xml:space="preserve"> </w:t>
      </w:r>
      <w:r w:rsidR="00AD4C62" w:rsidRPr="002F3D3C">
        <w:t xml:space="preserve">kg/s </w:t>
      </w:r>
      <w:r w:rsidR="007B00D7" w:rsidRPr="002F3D3C">
        <w:t>stated by the economic operator/participant in Volume C2 of the tender (Enclosure 2 of the contract - Guaranteed Parameters), guaranteed parameter 2.11.1.</w:t>
      </w:r>
      <w:r w:rsidR="00B73279" w:rsidRPr="002F3D3C">
        <w:t xml:space="preserve"> (Mass flow rate of steam at the temperature and pressure of the output steam according to chapter 2.6)</w:t>
      </w:r>
      <w:r w:rsidR="001B3A65" w:rsidRPr="002F3D3C">
        <w:t>;</w:t>
      </w:r>
    </w:p>
    <w:p w14:paraId="4B067FD6" w14:textId="02FF563A" w:rsidR="00883DD8" w:rsidRPr="002F3D3C" w:rsidRDefault="0070473A" w:rsidP="00883DD8">
      <w:pPr>
        <w:pStyle w:val="Nadpis5"/>
      </w:pPr>
      <m:oMath>
        <m:sSub>
          <m:sSubPr>
            <m:ctrlPr>
              <w:rPr>
                <w:rFonts w:ascii="Cambria Math" w:hAnsi="Cambria Math"/>
              </w:rPr>
            </m:ctrlPr>
          </m:sSubPr>
          <m:e>
            <m:r>
              <w:rPr>
                <w:rFonts w:ascii="Cambria Math" w:hAnsi="Cambria Math"/>
              </w:rPr>
              <m:t>q</m:t>
            </m:r>
          </m:e>
          <m:sub>
            <m:r>
              <w:rPr>
                <w:rFonts w:ascii="Cambria Math" w:hAnsi="Cambria Math"/>
              </w:rPr>
              <m:t>iVP</m:t>
            </m:r>
          </m:sub>
        </m:sSub>
      </m:oMath>
      <w:r w:rsidR="00883DD8" w:rsidRPr="002F3D3C">
        <w:t xml:space="preserve"> </w:t>
      </w:r>
      <w:r w:rsidR="00524215" w:rsidRPr="002F3D3C">
        <w:t xml:space="preserve">is the enthalpy of </w:t>
      </w:r>
      <w:r w:rsidR="00577C2D" w:rsidRPr="002F3D3C">
        <w:t xml:space="preserve">the output </w:t>
      </w:r>
      <w:r w:rsidR="00524215" w:rsidRPr="002F3D3C">
        <w:t>steam at the temperature and pressure of the output steam according to chapter 2.6</w:t>
      </w:r>
      <w:r w:rsidR="00883DD8" w:rsidRPr="002F3D3C">
        <w:t xml:space="preserve"> </w:t>
      </w:r>
      <w:r w:rsidR="0062625E" w:rsidRPr="002F3D3C">
        <w:t>Volume C2 of the tender (Enclosure 2 of the contract - Guaranteed Parameters)</w:t>
      </w:r>
      <w:r w:rsidR="00883DD8" w:rsidRPr="002F3D3C">
        <w:t xml:space="preserve"> </w:t>
      </w:r>
      <w:r w:rsidR="0062625E" w:rsidRPr="002F3D3C">
        <w:t>in</w:t>
      </w:r>
      <w:r w:rsidR="00883DD8" w:rsidRPr="002F3D3C">
        <w:t> kJ/kg,</w:t>
      </w:r>
    </w:p>
    <w:p w14:paraId="48CDB9C4" w14:textId="77777777" w:rsidR="00767D1F" w:rsidRPr="002F3D3C" w:rsidRDefault="0070473A" w:rsidP="00625569">
      <w:pPr>
        <w:pStyle w:val="Nadpis5"/>
      </w:pPr>
      <m:oMath>
        <m:sSub>
          <m:sSubPr>
            <m:ctrlPr>
              <w:rPr>
                <w:rFonts w:ascii="Cambria Math" w:hAnsi="Cambria Math"/>
              </w:rPr>
            </m:ctrlPr>
          </m:sSubPr>
          <m:e>
            <m:r>
              <w:rPr>
                <w:rFonts w:ascii="Cambria Math" w:hAnsi="Cambria Math"/>
              </w:rPr>
              <m:t>D</m:t>
            </m:r>
          </m:e>
          <m:sub>
            <m:r>
              <w:rPr>
                <w:rFonts w:ascii="Cambria Math" w:hAnsi="Cambria Math"/>
              </w:rPr>
              <m:t>P</m:t>
            </m:r>
          </m:sub>
        </m:sSub>
      </m:oMath>
      <w:r w:rsidR="00883DD8" w:rsidRPr="002F3D3C">
        <w:t xml:space="preserve"> </w:t>
      </w:r>
      <w:r w:rsidR="004F36E8" w:rsidRPr="002F3D3C">
        <w:t>is the</w:t>
      </w:r>
      <w:r w:rsidR="00FB49F4" w:rsidRPr="002F3D3C">
        <w:t xml:space="preserve"> guaranteed value </w:t>
      </w:r>
      <w:r w:rsidR="009362E3" w:rsidRPr="002F3D3C">
        <w:t xml:space="preserve">of </w:t>
      </w:r>
      <w:r w:rsidR="009C3678" w:rsidRPr="002F3D3C">
        <w:t>availability of operation in</w:t>
      </w:r>
      <w:r w:rsidR="00883DD8" w:rsidRPr="002F3D3C">
        <w:t xml:space="preserve"> h </w:t>
      </w:r>
      <w:r w:rsidR="004F36E8" w:rsidRPr="002F3D3C">
        <w:t xml:space="preserve">stated by the economic operator/participant in Volume C2 of the tender (Enclosure 2 of the contract - Guaranteed Parameters), guaranteed parameter </w:t>
      </w:r>
      <w:r w:rsidR="00883DD8" w:rsidRPr="002F3D3C">
        <w:t>2.11.2.</w:t>
      </w:r>
    </w:p>
    <w:p w14:paraId="08B48149" w14:textId="7C5EB872" w:rsidR="008569DA" w:rsidRPr="002F3D3C" w:rsidRDefault="0070473A" w:rsidP="00FA5B28">
      <w:pPr>
        <w:pStyle w:val="Nadpis4"/>
      </w:pPr>
      <m:oMath>
        <m:sSub>
          <m:sSubPr>
            <m:ctrlPr>
              <w:rPr>
                <w:rFonts w:ascii="Cambria Math" w:hAnsi="Cambria Math"/>
                <w:i/>
              </w:rPr>
            </m:ctrlPr>
          </m:sSubPr>
          <m:e>
            <m:r>
              <w:rPr>
                <w:rFonts w:ascii="Cambria Math" w:hAnsi="Cambria Math"/>
              </w:rPr>
              <m:t>V</m:t>
            </m:r>
          </m:e>
          <m:sub>
            <m:r>
              <w:rPr>
                <w:rFonts w:ascii="Cambria Math" w:hAnsi="Cambria Math"/>
              </w:rPr>
              <m:t>DWSC</m:t>
            </m:r>
          </m:sub>
        </m:sSub>
      </m:oMath>
      <w:r w:rsidR="007B00D7" w:rsidRPr="002F3D3C">
        <w:t xml:space="preserve"> is the </w:t>
      </w:r>
      <w:r w:rsidR="00FA5B28" w:rsidRPr="002F3D3C">
        <w:t>effect</w:t>
      </w:r>
      <w:r w:rsidR="007B00D7" w:rsidRPr="002F3D3C">
        <w:t xml:space="preserve"> </w:t>
      </w:r>
      <w:r w:rsidR="00FA5B28" w:rsidRPr="002F3D3C">
        <w:t xml:space="preserve">(rounded to 2 decimal places) of </w:t>
      </w:r>
      <w:r w:rsidR="007B00D7" w:rsidRPr="002F3D3C">
        <w:t xml:space="preserve">increased availability of the steam-water cycle </w:t>
      </w:r>
      <w:r w:rsidR="00A35724" w:rsidRPr="002F3D3C">
        <w:t xml:space="preserve">on the life-cycle costing </w:t>
      </w:r>
      <w:r w:rsidR="007B00D7" w:rsidRPr="002F3D3C">
        <w:t>determined according to the formula:</w:t>
      </w:r>
    </w:p>
    <w:p w14:paraId="77C0ADBA" w14:textId="0D66ABD3" w:rsidR="00486234" w:rsidRPr="00486234" w:rsidRDefault="0070473A" w:rsidP="00FA5B28">
      <w:pPr>
        <w:pStyle w:val="Nadpis4"/>
        <w:numPr>
          <w:ilvl w:val="0"/>
          <w:numId w:val="0"/>
        </w:numPr>
        <w:ind w:left="1021"/>
      </w:pPr>
      <m:oMath>
        <m:sSub>
          <m:sSubPr>
            <m:ctrlPr>
              <w:rPr>
                <w:rFonts w:ascii="Cambria Math" w:hAnsi="Cambria Math"/>
              </w:rPr>
            </m:ctrlPr>
          </m:sSubPr>
          <m:e>
            <m:r>
              <w:rPr>
                <w:rFonts w:ascii="Cambria Math" w:hAnsi="Cambria Math"/>
              </w:rPr>
              <m:t>V</m:t>
            </m:r>
          </m:e>
          <m:sub>
            <m:r>
              <w:rPr>
                <w:rFonts w:ascii="Cambria Math" w:hAnsi="Cambria Math"/>
              </w:rPr>
              <m:t>DWSC</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WSC</m:t>
            </m:r>
          </m:sub>
        </m:sSub>
        <m:r>
          <m:rPr>
            <m:sty m:val="p"/>
          </m:rPr>
          <w:rPr>
            <w:rFonts w:ascii="Cambria Math" w:hAnsi="Cambria Math"/>
          </w:rPr>
          <m:t>×50 000</m:t>
        </m:r>
      </m:oMath>
      <w:r w:rsidR="007B00D7" w:rsidRPr="002F3D3C">
        <w:t>, where:</w:t>
      </w:r>
    </w:p>
    <w:p w14:paraId="2C8AC9F2" w14:textId="52422B13" w:rsidR="006D6A1F" w:rsidRPr="006D6A1F" w:rsidRDefault="0070473A" w:rsidP="00493835">
      <w:pPr>
        <w:pStyle w:val="Nadpis5"/>
      </w:pPr>
      <m:oMath>
        <m:sSub>
          <m:sSubPr>
            <m:ctrlPr>
              <w:rPr>
                <w:rFonts w:ascii="Cambria Math" w:hAnsi="Cambria Math"/>
                <w:i/>
              </w:rPr>
            </m:ctrlPr>
          </m:sSubPr>
          <m:e>
            <m:r>
              <w:rPr>
                <w:rFonts w:ascii="Cambria Math" w:hAnsi="Cambria Math"/>
              </w:rPr>
              <m:t>D</m:t>
            </m:r>
          </m:e>
          <m:sub>
            <m:r>
              <w:rPr>
                <w:rFonts w:ascii="Cambria Math" w:hAnsi="Cambria Math"/>
              </w:rPr>
              <m:t>WSC</m:t>
            </m:r>
          </m:sub>
        </m:sSub>
      </m:oMath>
      <w:r w:rsidR="007B00D7">
        <w:t xml:space="preserve"> is the guaranteed value of availability of the steam-water cycle in h stated by the economic operator/participant in Volume C2 of the tender (Enclosure 2 of the contract - Guaranteed Parameters), guaranteed parameter 2.11.1.</w:t>
      </w:r>
    </w:p>
    <w:p w14:paraId="154FF883" w14:textId="291E2832" w:rsidR="00510306" w:rsidRPr="000C3326" w:rsidRDefault="0070473A" w:rsidP="002B4D87">
      <w:pPr>
        <w:pStyle w:val="Nadpis3"/>
      </w:pPr>
      <m:oMath>
        <m:sSub>
          <m:sSubPr>
            <m:ctrlPr>
              <w:rPr>
                <w:rFonts w:ascii="Cambria Math" w:hAnsi="Cambria Math"/>
                <w:i/>
              </w:rPr>
            </m:ctrlPr>
          </m:sSubPr>
          <m:e>
            <m:r>
              <w:rPr>
                <w:rFonts w:ascii="Cambria Math" w:hAnsi="Cambria Math"/>
              </w:rPr>
              <m:t>V</m:t>
            </m:r>
          </m:e>
          <m:sub>
            <m:r>
              <w:rPr>
                <w:rFonts w:ascii="Cambria Math" w:hAnsi="Cambria Math"/>
              </w:rPr>
              <m:t>Q+</m:t>
            </m:r>
          </m:sub>
        </m:sSub>
      </m:oMath>
      <w:r w:rsidR="007B00D7">
        <w:t xml:space="preserve"> is the </w:t>
      </w:r>
      <w:r w:rsidR="008A7E5B">
        <w:t>effect</w:t>
      </w:r>
      <w:r w:rsidR="007B00D7">
        <w:t xml:space="preserve"> (rounded to 2 decimal places) </w:t>
      </w:r>
      <w:r w:rsidR="0078557C">
        <w:t xml:space="preserve">of </w:t>
      </w:r>
      <w:r w:rsidR="007B00D7">
        <w:t>deliveries of heat when output exceeds 32 MW</w:t>
      </w:r>
      <w:r w:rsidR="007B00D7">
        <w:rPr>
          <w:vertAlign w:val="subscript"/>
        </w:rPr>
        <w:t>t</w:t>
      </w:r>
      <w:r w:rsidR="007B00D7">
        <w:t xml:space="preserve"> </w:t>
      </w:r>
      <w:r w:rsidR="0078557C">
        <w:t xml:space="preserve">on the life-cycle costing </w:t>
      </w:r>
      <w:r w:rsidR="007B00D7">
        <w:t>defined by the formula:</w:t>
      </w:r>
    </w:p>
    <w:p w14:paraId="37FD771B" w14:textId="04F8BDB1" w:rsidR="00510306" w:rsidRPr="000C3326" w:rsidRDefault="0070473A" w:rsidP="00335F51">
      <w:pPr>
        <w:pStyle w:val="Nadpis2"/>
        <w:numPr>
          <w:ilvl w:val="0"/>
          <w:numId w:val="0"/>
        </w:numPr>
        <w:ind w:left="1021"/>
      </w:pPr>
      <m:oMath>
        <m:sSub>
          <m:sSubPr>
            <m:ctrlPr>
              <w:rPr>
                <w:rFonts w:ascii="Cambria Math" w:hAnsi="Cambria Math"/>
                <w:i/>
              </w:rPr>
            </m:ctrlPr>
          </m:sSubPr>
          <m:e>
            <m:r>
              <w:rPr>
                <w:rFonts w:ascii="Cambria Math" w:hAnsi="Cambria Math"/>
              </w:rPr>
              <m:t>V</m:t>
            </m:r>
          </m:e>
          <m:sub>
            <m:r>
              <w:rPr>
                <w:rFonts w:ascii="Cambria Math" w:hAnsi="Cambria Math"/>
              </w:rPr>
              <m:t>Q+</m:t>
            </m:r>
          </m:sub>
        </m:sSub>
        <m:r>
          <m:rPr>
            <m:sty m:val="p"/>
          </m:rPr>
          <w:rPr>
            <w:rFonts w:ascii="Cambria Math" w:hAnsi="Cambria Math"/>
          </w:rPr>
          <m:t>=</m:t>
        </m:r>
        <m:d>
          <m:dPr>
            <m:ctrlPr>
              <w:rPr>
                <w:rFonts w:ascii="Cambria Math" w:hAnsi="Cambria Math"/>
              </w:rPr>
            </m:ctrlPr>
          </m:dPr>
          <m:e>
            <m:r>
              <w:rPr>
                <w:rFonts w:ascii="Cambria Math" w:hAnsi="Cambria Math"/>
              </w:rPr>
              <m:t>Q</m:t>
            </m:r>
            <m:r>
              <m:rPr>
                <m:sty m:val="p"/>
              </m:rPr>
              <w:rPr>
                <w:rFonts w:ascii="Cambria Math" w:hAnsi="Cambria Math"/>
              </w:rPr>
              <m:t>-32</m:t>
            </m:r>
          </m:e>
        </m:d>
        <m:r>
          <w:rPr>
            <w:rFonts w:ascii="Cambria Math" w:hAnsi="Cambria Math"/>
          </w:rPr>
          <m:t>×75 441 600</m:t>
        </m:r>
      </m:oMath>
      <w:r w:rsidR="007B00D7">
        <w:t xml:space="preserve"> , where:</w:t>
      </w:r>
    </w:p>
    <w:p w14:paraId="07ECEC07" w14:textId="17147D0A" w:rsidR="00510306" w:rsidRPr="000C3326" w:rsidRDefault="00D005FF" w:rsidP="009B2541">
      <w:pPr>
        <w:pStyle w:val="Nadpis4"/>
      </w:pPr>
      <m:oMath>
        <m:r>
          <w:rPr>
            <w:rFonts w:ascii="Cambria Math" w:hAnsi="Cambria Math"/>
          </w:rPr>
          <m:t>Q</m:t>
        </m:r>
      </m:oMath>
      <w:r>
        <w:t xml:space="preserve"> is the guaranteed value of the permanent achievable heat output of the heat supply to the hot water pipeline (while simultaneously fulfilling guaranteed parameter 2.8.3) in MW</w:t>
      </w:r>
      <w:r>
        <w:rPr>
          <w:vertAlign w:val="subscript"/>
        </w:rPr>
        <w:t>t</w:t>
      </w:r>
      <w:r>
        <w:t xml:space="preserve"> stated by the economic operator in Volume C2 of the offer (Enclosure 2 of the contract - Guaranteed Parameters), guaranteed parameter 2.8.5.</w:t>
      </w:r>
    </w:p>
    <w:p w14:paraId="6EFF3B96" w14:textId="3BC93B2E" w:rsidR="00510306" w:rsidRPr="000C3326" w:rsidRDefault="00D26E14" w:rsidP="00510306">
      <w:pPr>
        <w:pStyle w:val="Nadpis2"/>
      </w:pPr>
      <w:r>
        <w:t>Achieved points will be rounded to two decimal places according to the rules for mathematical rounding.</w:t>
      </w:r>
    </w:p>
    <w:p w14:paraId="54F00546" w14:textId="517E0552" w:rsidR="00510306" w:rsidRPr="00A9707B" w:rsidRDefault="00510306" w:rsidP="00510306">
      <w:pPr>
        <w:pStyle w:val="Nadpis2"/>
      </w:pPr>
      <w:r>
        <w:lastRenderedPageBreak/>
        <w:t>The evaluation criteria of indicative tenders (including their weights or other mathematical relationship between them, or the order of evaluation criteria according to their importance, if the contracting authority is not objectively able to determine the weights or other mathematical relationship between the criteria) will be stated by the contracting authority in the invitation to tender in accordance with Section 61 (5) PPA and Enclosure 6 PPA.</w:t>
      </w:r>
      <w:bookmarkEnd w:id="168"/>
    </w:p>
    <w:p w14:paraId="1873404F" w14:textId="5A83CD14" w:rsidR="00CB2B35" w:rsidRDefault="00510306" w:rsidP="00510306">
      <w:pPr>
        <w:pStyle w:val="Nadpis2"/>
      </w:pPr>
      <w:r>
        <w:t xml:space="preserve">Pursuant to Section 61 (11) PPA, and Enclosure 6 to the PPA, the contracting authority shall specify the evaluation criteria for tenders evaluated pursuant to Section 115 PPA, in the invitation to tender. The evaluation criteria defined under Paragraph </w:t>
      </w:r>
      <w:r w:rsidRPr="00A9707B">
        <w:fldChar w:fldCharType="begin"/>
      </w:r>
      <w:r w:rsidRPr="00A9707B">
        <w:instrText xml:space="preserve"> REF _Ref511054095 \r \h  \* MERGEFORMAT </w:instrText>
      </w:r>
      <w:r w:rsidRPr="00A9707B">
        <w:fldChar w:fldCharType="separate"/>
      </w:r>
      <w:r w:rsidR="00D43AAA">
        <w:t>34.2</w:t>
      </w:r>
      <w:r w:rsidRPr="00A9707B">
        <w:fldChar w:fldCharType="end"/>
      </w:r>
      <w:r>
        <w:t xml:space="preserve"> above may be modified or specified over and above those in the invitation to tender based on the negotiated award criteria within negotiations concerning the indicative tender.</w:t>
      </w:r>
    </w:p>
    <w:p w14:paraId="3C7EA8D0" w14:textId="614617E6" w:rsidR="009B7BC7" w:rsidRPr="001055D8" w:rsidRDefault="009B7BC7" w:rsidP="0059378A">
      <w:pPr>
        <w:pStyle w:val="Nadpis1"/>
      </w:pPr>
      <w:bookmarkStart w:id="176" w:name="_Toc117004917"/>
      <w:r>
        <w:t>PARTICIPANT RANKING</w:t>
      </w:r>
      <w:bookmarkEnd w:id="176"/>
    </w:p>
    <w:p w14:paraId="621EF80C" w14:textId="0457E92D" w:rsidR="009B7BC7" w:rsidRDefault="009B7BC7" w:rsidP="009B7BC7">
      <w:pPr>
        <w:pStyle w:val="Nadpis2"/>
      </w:pPr>
      <w:r>
        <w:t>Tenders shall be ranked in descending order according to the overall value for money of the Tender expressed as Total Life-Cycle Cost such that the Tender offering the lowest Total Life-Cycle Cost shall be ranked first and the Tender offering the highest Total Life-Cycle Cost shall be ranked last.</w:t>
      </w:r>
    </w:p>
    <w:p w14:paraId="25E0744E" w14:textId="77777777" w:rsidR="006B74AC" w:rsidRDefault="006B74AC">
      <w:pPr>
        <w:jc w:val="left"/>
        <w:rPr>
          <w:highlight w:val="yellow"/>
        </w:rPr>
      </w:pPr>
      <w:r>
        <w:br w:type="page"/>
      </w:r>
    </w:p>
    <w:p w14:paraId="2EDAABEE" w14:textId="3BDF7B16" w:rsidR="00F0439D" w:rsidRPr="005C592C" w:rsidRDefault="000F5C32" w:rsidP="0065782F">
      <w:pPr>
        <w:pStyle w:val="Nadpis1"/>
        <w:numPr>
          <w:ilvl w:val="0"/>
          <w:numId w:val="0"/>
        </w:numPr>
      </w:pPr>
      <w:bookmarkStart w:id="177" w:name="_Toc117004918"/>
      <w:r>
        <w:rPr>
          <w:rStyle w:val="Nzevknihy"/>
        </w:rPr>
        <w:lastRenderedPageBreak/>
        <w:t xml:space="preserve">H. </w:t>
      </w:r>
      <w:r>
        <w:rPr>
          <w:rStyle w:val="Nzevknihy"/>
        </w:rPr>
        <w:tab/>
        <w:t>CONTRACTOR SELECTION AND CONTRACT SIGNING</w:t>
      </w:r>
      <w:bookmarkEnd w:id="177"/>
    </w:p>
    <w:p w14:paraId="160289E7" w14:textId="7BF6DF26" w:rsidR="00F0439D" w:rsidRPr="00F0439D" w:rsidRDefault="00F0439D" w:rsidP="0065782F">
      <w:pPr>
        <w:pStyle w:val="Nadpis1"/>
        <w:rPr>
          <w:b/>
        </w:rPr>
      </w:pPr>
      <w:bookmarkStart w:id="178" w:name="_Toc405376545"/>
      <w:bookmarkStart w:id="179" w:name="_Toc468715673"/>
      <w:bookmarkStart w:id="180" w:name="_Toc117004919"/>
      <w:r>
        <w:t>CONTRACTOR SELECTION</w:t>
      </w:r>
      <w:bookmarkEnd w:id="178"/>
      <w:bookmarkEnd w:id="179"/>
      <w:bookmarkEnd w:id="180"/>
    </w:p>
    <w:p w14:paraId="7A711E7C" w14:textId="77777777" w:rsidR="00F0439D" w:rsidRPr="00F0439D" w:rsidRDefault="00F0439D" w:rsidP="006D43F0">
      <w:pPr>
        <w:pStyle w:val="Nadpis2"/>
      </w:pPr>
      <w:r>
        <w:t>Pursuant to Section 113 PPA, the contracting authority shall evaluate tenders for the potential occurrence of an abnormally low tender price, this before selecting a contractor and sending the notice of the selection of an economic operator.</w:t>
      </w:r>
    </w:p>
    <w:p w14:paraId="60AB6465" w14:textId="3E4F8960" w:rsidR="00F0439D" w:rsidRPr="00F0439D" w:rsidRDefault="00F0439D" w:rsidP="00F0439D">
      <w:pPr>
        <w:pStyle w:val="Nadpis2"/>
      </w:pPr>
      <w:r>
        <w:t>Pursuant to Section 122 PPA, the contracting authority shall select the participant whose tender was evaluated in the most economically advantageous based on the evaluation result and which does not contain an abnormally low price pursuant to Section 113 PPA.</w:t>
      </w:r>
    </w:p>
    <w:p w14:paraId="29582937" w14:textId="1F9B07ED" w:rsidR="00F0439D" w:rsidRPr="005C5341" w:rsidRDefault="00F0439D" w:rsidP="00F0439D">
      <w:pPr>
        <w:pStyle w:val="Nadpis2"/>
      </w:pPr>
      <w:r>
        <w:t xml:space="preserve">The selected economic operator / participant shall provide originals or certified copies of qualification documents at the contracting authority’s request in accordance with Section 122 (3) PPA in accordance with Article </w:t>
      </w:r>
      <w:r w:rsidR="00BA179F">
        <w:fldChar w:fldCharType="begin"/>
      </w:r>
      <w:r w:rsidR="00BA179F">
        <w:instrText xml:space="preserve"> REF _Ref452384213 \n \h </w:instrText>
      </w:r>
      <w:r w:rsidR="00BA179F">
        <w:fldChar w:fldCharType="separate"/>
      </w:r>
      <w:r w:rsidR="00D43AAA">
        <w:t>14</w:t>
      </w:r>
      <w:r w:rsidR="00BA179F">
        <w:fldChar w:fldCharType="end"/>
      </w:r>
      <w:r>
        <w:t xml:space="preserve"> above, if they were not already part of the request to participate and are therefore available to the contracting authority.</w:t>
      </w:r>
    </w:p>
    <w:p w14:paraId="07625124" w14:textId="26A064E7" w:rsidR="00087831" w:rsidRPr="00087831" w:rsidRDefault="00087831" w:rsidP="00AA118D">
      <w:pPr>
        <w:pStyle w:val="Nadpis2"/>
      </w:pPr>
      <w:bookmarkStart w:id="181" w:name="_Toc468911134"/>
      <w:bookmarkStart w:id="182" w:name="_Toc469243081"/>
      <w:bookmarkStart w:id="183" w:name="_Toc472001493"/>
      <w:bookmarkStart w:id="184" w:name="_Toc529373094"/>
      <w:r>
        <w:t xml:space="preserve">If the selected contractor is a Czech legal person, the contracting authority shall ascertain its beneficial owner pursuant to </w:t>
      </w:r>
      <w:bookmarkStart w:id="185" w:name="_Toc500925437"/>
      <w:r>
        <w:t>of Act No. 253/2008 Coll. on certain measures against money laundering and terrorist financing, as amended and in accordance with Section 122 (4) PPA.</w:t>
      </w:r>
      <w:bookmarkEnd w:id="181"/>
      <w:bookmarkEnd w:id="182"/>
      <w:bookmarkEnd w:id="183"/>
      <w:bookmarkEnd w:id="184"/>
      <w:bookmarkEnd w:id="185"/>
      <w:r>
        <w:rPr>
          <w:caps/>
        </w:rPr>
        <w:t xml:space="preserve"> </w:t>
      </w:r>
      <w:r>
        <w:t xml:space="preserve">If the selected participant is a foreign legal person, the contracting authority shall call upon them to submit an extract from foreign records similar to the records of beneficial owners or, in the absence of such records, to communicate the identification data of all persons who are its beneficial owners and to submit documents showing the relationship of all persons under letter a) to the contractor in accordance with Section 122 (5) PPA. </w:t>
      </w:r>
    </w:p>
    <w:p w14:paraId="3631E9CA" w14:textId="61CF761E" w:rsidR="00AA118D" w:rsidRDefault="00087831" w:rsidP="00500844">
      <w:r>
        <w:t xml:space="preserve">The selected participant, who is a Czech legal entity that has a beneficial owner, will be excluded by the contracting authority from the procurement procedure, if it will not be possible to find out data about its beneficial owner from the register of beneficial owners; a transcript made available from the register of beneficial owners once notice of disqualification of the economic operator is sent will be disregarded. The contracting authority will disqualify a selected participant that is a foreign legal person if it fails to provide the information required in Section 122 (5) PPA. </w:t>
      </w:r>
    </w:p>
    <w:p w14:paraId="33E2B6D0" w14:textId="7C922CAF" w:rsidR="00F0439D" w:rsidRPr="00F0439D" w:rsidRDefault="00F0439D" w:rsidP="0065782F">
      <w:pPr>
        <w:pStyle w:val="Nadpis1"/>
        <w:rPr>
          <w:b/>
        </w:rPr>
      </w:pPr>
      <w:bookmarkStart w:id="186" w:name="_Toc468715674"/>
      <w:bookmarkStart w:id="187" w:name="_Toc117004920"/>
      <w:r>
        <w:t>NOTICE OF THE SELECTION OF THE ECONOMIC OPERATOR</w:t>
      </w:r>
      <w:bookmarkEnd w:id="186"/>
      <w:bookmarkEnd w:id="187"/>
    </w:p>
    <w:p w14:paraId="1B8C0788" w14:textId="77777777" w:rsidR="00F0439D" w:rsidRPr="00F0439D" w:rsidRDefault="00F0439D" w:rsidP="00F0439D">
      <w:pPr>
        <w:pStyle w:val="Nadpis2"/>
      </w:pPr>
      <w:r>
        <w:t>Pursuant to Section 123 PPA, the contracting authority shall, without undue delay, send the notice of the selection of an economic operator to all participants in the procurement procedure.</w:t>
      </w:r>
    </w:p>
    <w:p w14:paraId="6609A832" w14:textId="1315AD96" w:rsidR="00F0439D" w:rsidRPr="00F0439D" w:rsidRDefault="00F0439D" w:rsidP="0065782F">
      <w:pPr>
        <w:pStyle w:val="Nadpis1"/>
        <w:rPr>
          <w:b/>
        </w:rPr>
      </w:pPr>
      <w:bookmarkStart w:id="188" w:name="_Toc468715675"/>
      <w:bookmarkStart w:id="189" w:name="_Toc117004921"/>
      <w:r>
        <w:t>CONTRACT SIGNING</w:t>
      </w:r>
      <w:bookmarkEnd w:id="188"/>
      <w:bookmarkEnd w:id="189"/>
    </w:p>
    <w:p w14:paraId="1B86846C" w14:textId="77777777" w:rsidR="00F0439D" w:rsidRPr="005C5341" w:rsidRDefault="00F0439D" w:rsidP="00F0439D">
      <w:pPr>
        <w:pStyle w:val="Nadpis2"/>
      </w:pPr>
      <w:r>
        <w:t xml:space="preserve">The contract between the contracting authority and the selected contractor shall be entered into pursuant to Section 124 PPA. </w:t>
      </w:r>
    </w:p>
    <w:p w14:paraId="1292D930" w14:textId="42ECD4CE" w:rsidR="00F0439D" w:rsidRPr="00A10955" w:rsidRDefault="003019A6" w:rsidP="0065782F">
      <w:pPr>
        <w:pStyle w:val="Nadpis1"/>
        <w:rPr>
          <w:b/>
        </w:rPr>
      </w:pPr>
      <w:bookmarkStart w:id="190" w:name="_Toc117004922"/>
      <w:r>
        <w:t>RESERVED CHANGES IN OBLIGATION</w:t>
      </w:r>
      <w:bookmarkEnd w:id="190"/>
    </w:p>
    <w:p w14:paraId="26A2B186" w14:textId="77777777" w:rsidR="00F0439D" w:rsidRPr="00A10955" w:rsidRDefault="00F0439D" w:rsidP="00F0439D">
      <w:pPr>
        <w:pStyle w:val="Nadpis2"/>
      </w:pPr>
      <w:r>
        <w:t>Pursuant to Section 100 (1) PPA, the contracting authority reserves the right to change certain provisions of the contract to be entered into with the selected contractor; specifically, to change the deadlines for completion given in Section 10.1 of the contract in any of the following cases:</w:t>
      </w:r>
    </w:p>
    <w:p w14:paraId="3B9F54DD" w14:textId="11ED5C15" w:rsidR="000F3D1D" w:rsidRPr="000F3D1D" w:rsidRDefault="000F3D1D" w:rsidP="00500844">
      <w:pPr>
        <w:pStyle w:val="Nadpis5"/>
      </w:pPr>
      <w:r>
        <w:t>if additional works or changes to the work are required and will be performed in accordance with Section 222 PPA and which have a demonstrable effect on the performance of the work, always for the time necessary to perform them;</w:t>
      </w:r>
    </w:p>
    <w:p w14:paraId="6A876BDD" w14:textId="7DBC2C3A" w:rsidR="000F3D1D" w:rsidRPr="000F3D1D" w:rsidRDefault="000F3D1D" w:rsidP="00500844">
      <w:pPr>
        <w:pStyle w:val="Nadpis5"/>
      </w:pPr>
      <w:r>
        <w:lastRenderedPageBreak/>
        <w:t xml:space="preserve">due to objective obstacles to the performance of the </w:t>
      </w:r>
      <w:r>
        <w:rPr>
          <w:smallCaps/>
        </w:rPr>
        <w:t>contract</w:t>
      </w:r>
      <w:r>
        <w:t xml:space="preserve"> arising from the decision or intervention of state administration or local government bodies in the process leading to issuing decisions or statements under the Building Act and other legislation and exceeding the legal deadlines for issuing such decisions, for no longer than for the time necessary to meet the requirements arising there from.</w:t>
      </w:r>
    </w:p>
    <w:p w14:paraId="1015607B" w14:textId="198BE066" w:rsidR="00104A11" w:rsidRPr="001463EB" w:rsidRDefault="00104A11" w:rsidP="00500844">
      <w:pPr>
        <w:pStyle w:val="Nadpis5"/>
      </w:pPr>
      <w:r>
        <w:t xml:space="preserve">due to particularly unfavourable or unsuitable climatic conditions, which according to the measurements of the Czech Hydrometeorological Institute (CHMI) - Kopisty u Mostu station and also taking into account the temperature difference of measured values ​​between CHMI - Liberec station and the place of work (taking into Kopisty u Mostu station), do not correspond to normal climatic conditions (i.e. they deviate from long-term daily temperature averages and / or precipitation - whether rain or snow - in the period and place of work, according to the data on territorial temperatures and / or territorial precipitation available on the CHMI website </w:t>
      </w:r>
      <w:hyperlink r:id="rId17" w:history="1">
        <w:r>
          <w:rPr>
            <w:rStyle w:val="Hypertextovodkaz"/>
          </w:rPr>
          <w:t>http://portal.chmi.cz/historicka-data/pocasi/uzemni-teploty</w:t>
        </w:r>
      </w:hyperlink>
      <w:r>
        <w:t>), and which at the same time demonstrably prevents the contractor from performing the relevant part of the work. Restrictions on the progress of work due to these particularly unfavourable or unsuitable climatic conditions will be documented by the contractor and assessed by the client in relation to the possibility of performing the work according to technological procedures prescribed for the part of the work, whether by legislation or technical standards (especially ČSN standards), whether these are explicitly stated in the contract and its enclosures, or with the proviso that the contractor is also obliged to submit an updated time schedule, which shows that the change of dates is justified, i.e. it is not possible to change the work without changes in the dates of execution of the work. It will not be possible to change the dates of performance of the work in a situation where the contractor performs the work at a time of unsuitable climatic conditions for reasons attributable to the contractor. It will always be possible to change the dates of the work by the time of this delay and its beginning and end will be recorded in the construction log.</w:t>
      </w:r>
    </w:p>
    <w:p w14:paraId="5FDD0368" w14:textId="03AA636B" w:rsidR="00F0439D" w:rsidRPr="0023448C" w:rsidRDefault="00F0439D" w:rsidP="00921875">
      <w:pPr>
        <w:pStyle w:val="Nadpis2"/>
      </w:pPr>
      <w:r>
        <w:t>Pursuant to Section 100 (2) and Section 222 (10) PPA, if the contracting authority withdraws from the contract under the provisions of Section 55.2 of the contract, the contracting authority reserves the right to replace the selected contractor by a new economic operator; specifically, by the participant in the procurement procedure that had placed second; this provided that the participant agrees to accede to the contract in full and at a price identical to the tender from the new economic operator (the tender submitted in the procurement procedure) and in accordance with the contract, whereby the contracting authority shall is such case be authorised to amend the contract for work as follows:</w:t>
      </w:r>
    </w:p>
    <w:p w14:paraId="3CD8A531" w14:textId="4C329533" w:rsidR="00F0439D" w:rsidRPr="0023448C" w:rsidRDefault="00F0439D" w:rsidP="00500844">
      <w:pPr>
        <w:pStyle w:val="Nadpis5"/>
      </w:pPr>
      <w:r>
        <w:t>amend the definition of the work to match the part of the work which remains unfinished;</w:t>
      </w:r>
    </w:p>
    <w:p w14:paraId="5E461EAB" w14:textId="54F2940F" w:rsidR="00F0439D" w:rsidRPr="0023448C" w:rsidRDefault="00F0439D" w:rsidP="00500844">
      <w:pPr>
        <w:pStyle w:val="Nadpis5"/>
      </w:pPr>
      <w:r>
        <w:t>amend the contract</w:t>
      </w:r>
      <w:r>
        <w:rPr>
          <w:smallCaps/>
        </w:rPr>
        <w:t xml:space="preserve"> </w:t>
      </w:r>
      <w:r>
        <w:t>to bind the new economic operator to take responsibility for the entirety of the work, including all warranty claims involving defects or the quality of the work, etc. as completed by the originally selected economic operator;</w:t>
      </w:r>
    </w:p>
    <w:p w14:paraId="4313661B" w14:textId="637CEC1F" w:rsidR="00F0439D" w:rsidRPr="0023448C" w:rsidRDefault="00F0439D" w:rsidP="00500844">
      <w:pPr>
        <w:pStyle w:val="Nadpis5"/>
      </w:pPr>
      <w:r>
        <w:t xml:space="preserve">amend the timetable and other provisions and enclosures to the </w:t>
      </w:r>
      <w:r>
        <w:rPr>
          <w:smallCaps/>
        </w:rPr>
        <w:t xml:space="preserve"> contract</w:t>
      </w:r>
      <w:r>
        <w:t xml:space="preserve"> that may have become outdated due to the termination of the original contract for work so as to correspond to the original contract as closely as possible;</w:t>
      </w:r>
    </w:p>
    <w:p w14:paraId="5A40E76F" w14:textId="7754868F" w:rsidR="00F0439D" w:rsidRPr="0023448C" w:rsidRDefault="00F0439D" w:rsidP="00500844">
      <w:pPr>
        <w:pStyle w:val="Nadpis5"/>
      </w:pPr>
      <w:r>
        <w:t>amend the contract</w:t>
      </w:r>
      <w:r>
        <w:rPr>
          <w:smallCaps/>
        </w:rPr>
        <w:t xml:space="preserve"> </w:t>
      </w:r>
      <w:r>
        <w:t>to include provisions concerning the handover and acceptance of the work from the existing economic operator.</w:t>
      </w:r>
    </w:p>
    <w:p w14:paraId="06FB6E0F" w14:textId="47AFF997" w:rsidR="00C55E02" w:rsidRDefault="00F0439D" w:rsidP="00500844">
      <w:r>
        <w:t xml:space="preserve">If the participant identified as second-best on the basis of the evaluation criteria in the procurement procedure refuses to accede to the contract in place of the original selected economic operator under the terms set forth in the preceding paragraph, the </w:t>
      </w:r>
      <w:r>
        <w:lastRenderedPageBreak/>
        <w:t>contracting authority may invite the participant identified as third-best to do so instead. The contracting authority may repeat this process and contact all the participants in the order in which their tenders were ranked.</w:t>
      </w:r>
    </w:p>
    <w:p w14:paraId="4625B3CE" w14:textId="5665AD22" w:rsidR="00DC0D26" w:rsidRPr="00DC0D26" w:rsidRDefault="00DC0D26" w:rsidP="0065782F">
      <w:pPr>
        <w:pStyle w:val="Nadpis1"/>
        <w:rPr>
          <w:b/>
        </w:rPr>
      </w:pPr>
      <w:bookmarkStart w:id="191" w:name="_Toc117004923"/>
      <w:r>
        <w:t>Information on personal data processing</w:t>
      </w:r>
      <w:bookmarkEnd w:id="191"/>
      <w:r>
        <w:t xml:space="preserve"> </w:t>
      </w:r>
    </w:p>
    <w:p w14:paraId="2F6FC42C" w14:textId="77777777" w:rsidR="00DC0D26" w:rsidRPr="00DC0D26" w:rsidRDefault="00DC0D26" w:rsidP="00500844">
      <w:r>
        <w:t>The contracting authority functions as a controller of personal data and hereby informs the participants within the meaning of Article 13 of Regulation (EU) 2016/679 of the European Parliament and of the Council on the protection of individuals with regard to the processing of personal data and on the free movement of such data ("</w:t>
      </w:r>
      <w:r>
        <w:rPr>
          <w:i/>
          <w:iCs/>
        </w:rPr>
        <w:t>GDPR</w:t>
      </w:r>
      <w:r>
        <w:t xml:space="preserve">") as to the processing of personal data for the purposes of conducting the procurement procedure under the PPA. </w:t>
      </w:r>
    </w:p>
    <w:p w14:paraId="59872AB7" w14:textId="5E692168" w:rsidR="00500844" w:rsidRDefault="00DC0D26" w:rsidP="00AB010F">
      <w:r>
        <w:t>Within execution of the procurement procedure, the contracting authority may process the personal data of economic operators and their subcontractors (entrepreneurs - natural persons), members of governing bodies and contact persons for economic operators and their subcontractors and persons via which an economic operator demonstrates its qualifications, members of the economic operator’s implementation team and the economic operator's beneficial owner(s). The contracting authority shall process personal data exclusively in the scope necessary to execute the procurement procedure and only for the period defined by legislation, and the PPA in particular. Data subjects are authorised to exercise their rights under Art. 13 to 22 GDPR in writing and addressed to the contracting authority’s registered office.</w:t>
      </w:r>
    </w:p>
    <w:p w14:paraId="23BD9B26" w14:textId="262C5F9B" w:rsidR="00A74AD5" w:rsidRPr="00A74AD5" w:rsidRDefault="00A74AD5" w:rsidP="00AB010F">
      <w:r>
        <w:t xml:space="preserve">Detailed information on personal data processing by the contracting authority can be found at the contracting authority’s website at </w:t>
      </w:r>
      <w:hyperlink r:id="rId18" w:history="1">
        <w:r>
          <w:rPr>
            <w:rStyle w:val="Hypertextovodkaz"/>
          </w:rPr>
          <w:t>https://www.ue.cz/informace-o-zpracovani-udaju</w:t>
        </w:r>
      </w:hyperlink>
      <w:r>
        <w:t>.</w:t>
      </w:r>
    </w:p>
    <w:sectPr w:rsidR="00A74AD5" w:rsidRPr="00A74AD5" w:rsidSect="00150D7A">
      <w:headerReference w:type="default" r:id="rId19"/>
      <w:footerReference w:type="default" r:id="rId20"/>
      <w:headerReference w:type="first" r:id="rId21"/>
      <w:pgSz w:w="11907" w:h="16840" w:code="9"/>
      <w:pgMar w:top="1134" w:right="851" w:bottom="851" w:left="1418" w:header="680" w:footer="567" w:gutter="0"/>
      <w:paperSrc w:first="15" w:other="15"/>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637DF" w14:textId="77777777" w:rsidR="0070473A" w:rsidRDefault="0070473A">
      <w:r>
        <w:separator/>
      </w:r>
    </w:p>
  </w:endnote>
  <w:endnote w:type="continuationSeparator" w:id="0">
    <w:p w14:paraId="746E5364" w14:textId="77777777" w:rsidR="0070473A" w:rsidRDefault="0070473A">
      <w:r>
        <w:continuationSeparator/>
      </w:r>
    </w:p>
  </w:endnote>
  <w:endnote w:type="continuationNotice" w:id="1">
    <w:p w14:paraId="67CD7C3D" w14:textId="77777777" w:rsidR="0070473A" w:rsidRDefault="00704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ans Serif PS">
    <w:altName w:val="Arial"/>
    <w:charset w:val="00"/>
    <w:family w:val="swiss"/>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tima">
    <w:charset w:val="00"/>
    <w:family w:val="auto"/>
    <w:pitch w:val="variable"/>
    <w:sig w:usb0="80000067"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8118B" w14:textId="5E50BFBA" w:rsidR="00764A31" w:rsidRDefault="00764A31" w:rsidP="00500844">
    <w:pPr>
      <w:pStyle w:val="Zpat"/>
      <w:pBdr>
        <w:top w:val="single" w:sz="6" w:space="1" w:color="auto"/>
      </w:pBdr>
      <w:tabs>
        <w:tab w:val="clear" w:pos="9071"/>
        <w:tab w:val="right" w:pos="8789"/>
      </w:tabs>
      <w:spacing w:before="120"/>
      <w:ind w:left="0"/>
      <w:jc w:val="center"/>
      <w:rPr>
        <w:sz w:val="18"/>
      </w:rPr>
    </w:pPr>
    <w:r>
      <w:rPr>
        <w:sz w:val="18"/>
      </w:rPr>
      <w:t xml:space="preserve">Page: </w:t>
    </w:r>
    <w:r>
      <w:rPr>
        <w:b/>
        <w:sz w:val="18"/>
      </w:rPr>
      <w:fldChar w:fldCharType="begin"/>
    </w:r>
    <w:r>
      <w:rPr>
        <w:b/>
        <w:sz w:val="18"/>
      </w:rPr>
      <w:instrText xml:space="preserve">\PAGE </w:instrText>
    </w:r>
    <w:r>
      <w:rPr>
        <w:b/>
        <w:sz w:val="18"/>
      </w:rPr>
      <w:fldChar w:fldCharType="separate"/>
    </w:r>
    <w:r w:rsidR="00D43AAA">
      <w:rPr>
        <w:b/>
        <w:noProof/>
        <w:sz w:val="18"/>
      </w:rPr>
      <w:t>25</w:t>
    </w:r>
    <w:r>
      <w:rPr>
        <w:sz w:val="18"/>
      </w:rPr>
      <w:fldChar w:fldCharType="end"/>
    </w:r>
    <w:r>
      <w:rPr>
        <w:sz w:val="18"/>
      </w:rPr>
      <w:t xml:space="preserve"> / </w:t>
    </w:r>
    <w:r>
      <w:rPr>
        <w:rStyle w:val="slostrnky"/>
        <w:sz w:val="18"/>
      </w:rPr>
      <w:fldChar w:fldCharType="begin"/>
    </w:r>
    <w:r>
      <w:rPr>
        <w:rStyle w:val="slostrnky"/>
        <w:sz w:val="18"/>
      </w:rPr>
      <w:instrText xml:space="preserve"> NUMPAGES </w:instrText>
    </w:r>
    <w:r>
      <w:rPr>
        <w:rStyle w:val="slostrnky"/>
        <w:sz w:val="18"/>
      </w:rPr>
      <w:fldChar w:fldCharType="separate"/>
    </w:r>
    <w:r w:rsidR="00D43AAA">
      <w:rPr>
        <w:rStyle w:val="slostrnky"/>
        <w:noProof/>
        <w:sz w:val="18"/>
      </w:rPr>
      <w:t>35</w:t>
    </w:r>
    <w:r>
      <w:rPr>
        <w:rStyle w:val="slostrnky"/>
        <w:sz w:val="18"/>
      </w:rPr>
      <w:fldChar w:fldCharType="end"/>
    </w:r>
    <w:bookmarkStart w:id="193" w:name="_Toc77655806"/>
    <w:bookmarkStart w:id="194" w:name="_Toc125430525"/>
    <w:bookmarkEnd w:id="193"/>
    <w:bookmarkEnd w:id="19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666ABA" w14:textId="77777777" w:rsidR="0070473A" w:rsidRDefault="0070473A">
      <w:r>
        <w:separator/>
      </w:r>
    </w:p>
  </w:footnote>
  <w:footnote w:type="continuationSeparator" w:id="0">
    <w:p w14:paraId="7B79C5CF" w14:textId="77777777" w:rsidR="0070473A" w:rsidRDefault="0070473A">
      <w:r>
        <w:continuationSeparator/>
      </w:r>
    </w:p>
  </w:footnote>
  <w:footnote w:type="continuationNotice" w:id="1">
    <w:p w14:paraId="57211C5F" w14:textId="77777777" w:rsidR="0070473A" w:rsidRDefault="007047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2"/>
    </w:tblGrid>
    <w:tr w:rsidR="00764A31" w14:paraId="3893756E" w14:textId="77777777" w:rsidTr="00CD5451">
      <w:tc>
        <w:tcPr>
          <w:tcW w:w="2127" w:type="dxa"/>
          <w:vAlign w:val="center"/>
        </w:tcPr>
        <w:p w14:paraId="7749DB4A" w14:textId="56DE58A4" w:rsidR="00764A31" w:rsidRPr="00CD5451" w:rsidRDefault="00764A31" w:rsidP="00CD5451">
          <w:pPr>
            <w:ind w:left="0"/>
            <w:jc w:val="center"/>
          </w:pPr>
          <w:r>
            <w:rPr>
              <w:noProof/>
              <w:lang w:val="cs-CZ"/>
            </w:rPr>
            <w:drawing>
              <wp:inline distT="0" distB="0" distL="0" distR="0" wp14:anchorId="3931F226" wp14:editId="2AFB783A">
                <wp:extent cx="1171575" cy="299550"/>
                <wp:effectExtent l="0" t="0" r="0" b="5715"/>
                <wp:docPr id="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1575" cy="299550"/>
                        </a:xfrm>
                        <a:prstGeom prst="rect">
                          <a:avLst/>
                        </a:prstGeom>
                        <a:noFill/>
                        <a:ln>
                          <a:noFill/>
                        </a:ln>
                      </pic:spPr>
                    </pic:pic>
                  </a:graphicData>
                </a:graphic>
              </wp:inline>
            </w:drawing>
          </w:r>
        </w:p>
      </w:tc>
      <w:tc>
        <w:tcPr>
          <w:tcW w:w="7512" w:type="dxa"/>
        </w:tcPr>
        <w:p w14:paraId="676E9752" w14:textId="5E319025" w:rsidR="00764A31" w:rsidRPr="00891D70" w:rsidRDefault="00764A31" w:rsidP="00CD5451">
          <w:pPr>
            <w:pStyle w:val="Zhlav"/>
            <w:spacing w:before="60" w:after="60"/>
            <w:ind w:left="0"/>
            <w:jc w:val="center"/>
            <w:rPr>
              <w:rFonts w:cs="Arial"/>
              <w:b/>
              <w:sz w:val="18"/>
              <w:szCs w:val="18"/>
            </w:rPr>
          </w:pPr>
          <w:r>
            <w:rPr>
              <w:caps/>
              <w:sz w:val="18"/>
            </w:rPr>
            <w:t>Procurement Documents</w:t>
          </w:r>
          <w:r>
            <w:rPr>
              <w:caps/>
              <w:sz w:val="18"/>
            </w:rPr>
            <w:br/>
          </w:r>
          <w:bookmarkStart w:id="192" w:name="_E61B21609F76754158B97A9D82110DE1653"/>
          <w:r>
            <w:rPr>
              <w:b/>
              <w:sz w:val="18"/>
            </w:rPr>
            <w:t>Waste-to-Energy Facility, EVO Komořany, Most</w:t>
          </w:r>
          <w:bookmarkEnd w:id="192"/>
        </w:p>
        <w:p w14:paraId="18B0254B" w14:textId="77777777" w:rsidR="00764A31" w:rsidRDefault="00764A31" w:rsidP="00CD5451">
          <w:pPr>
            <w:pStyle w:val="Zhlav"/>
            <w:spacing w:after="60"/>
            <w:ind w:left="0"/>
            <w:jc w:val="center"/>
            <w:rPr>
              <w:rFonts w:cs="Arial"/>
              <w:b/>
              <w:caps/>
              <w:spacing w:val="20"/>
              <w:sz w:val="18"/>
              <w:szCs w:val="18"/>
            </w:rPr>
          </w:pPr>
          <w:r>
            <w:rPr>
              <w:caps/>
              <w:sz w:val="18"/>
            </w:rPr>
            <w:t>PART 1</w:t>
          </w:r>
          <w:r>
            <w:rPr>
              <w:caps/>
              <w:sz w:val="18"/>
            </w:rPr>
            <w:br/>
            <w:t>Requirements and Conditions on Requests to Participate and tenders and the Procurement Procedure Process</w:t>
          </w:r>
          <w:r>
            <w:rPr>
              <w:b/>
              <w:caps/>
              <w:sz w:val="18"/>
            </w:rPr>
            <w:t xml:space="preserve"> </w:t>
          </w:r>
        </w:p>
      </w:tc>
    </w:tr>
  </w:tbl>
  <w:p w14:paraId="0C0CC5DF" w14:textId="77777777" w:rsidR="00764A31" w:rsidRDefault="00764A31" w:rsidP="00517298">
    <w:pPr>
      <w:pStyle w:val="Zhlav"/>
      <w:tabs>
        <w:tab w:val="center" w:pos="2268"/>
        <w:tab w:val="right" w:pos="8647"/>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E05AB" w14:textId="77777777" w:rsidR="00764A31" w:rsidRDefault="00764A31" w:rsidP="00400C48">
    <w:pPr>
      <w:pStyle w:val="Zhlav"/>
      <w:jc w:val="left"/>
    </w:pPr>
    <w:r>
      <w:rPr>
        <w:noProof/>
        <w:lang w:val="cs-CZ"/>
      </w:rPr>
      <w:drawing>
        <wp:inline distT="0" distB="0" distL="0" distR="0" wp14:anchorId="01716B56" wp14:editId="772F6887">
          <wp:extent cx="6120130" cy="1457325"/>
          <wp:effectExtent l="0" t="0" r="0"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F_Skupina log_hor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14573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3EFA86"/>
    <w:lvl w:ilvl="0">
      <w:start w:val="1"/>
      <w:numFmt w:val="decimal"/>
      <w:pStyle w:val="slovanseznam5"/>
      <w:lvlText w:val="%1."/>
      <w:lvlJc w:val="left"/>
      <w:pPr>
        <w:tabs>
          <w:tab w:val="num" w:pos="1492"/>
        </w:tabs>
        <w:ind w:left="1492" w:hanging="360"/>
      </w:pPr>
    </w:lvl>
  </w:abstractNum>
  <w:abstractNum w:abstractNumId="1">
    <w:nsid w:val="FFFFFF7E"/>
    <w:multiLevelType w:val="singleLevel"/>
    <w:tmpl w:val="2FDED434"/>
    <w:lvl w:ilvl="0">
      <w:start w:val="1"/>
      <w:numFmt w:val="decimal"/>
      <w:pStyle w:val="Textpsmene"/>
      <w:lvlText w:val="%1."/>
      <w:lvlJc w:val="left"/>
      <w:pPr>
        <w:tabs>
          <w:tab w:val="num" w:pos="926"/>
        </w:tabs>
        <w:ind w:left="926" w:hanging="360"/>
      </w:pPr>
    </w:lvl>
  </w:abstractNum>
  <w:abstractNum w:abstractNumId="2">
    <w:nsid w:val="FFFFFF7F"/>
    <w:multiLevelType w:val="singleLevel"/>
    <w:tmpl w:val="24F40178"/>
    <w:lvl w:ilvl="0">
      <w:start w:val="1"/>
      <w:numFmt w:val="decimal"/>
      <w:pStyle w:val="Odrka"/>
      <w:lvlText w:val="%1."/>
      <w:lvlJc w:val="left"/>
      <w:pPr>
        <w:tabs>
          <w:tab w:val="num" w:pos="643"/>
        </w:tabs>
        <w:ind w:left="643" w:hanging="360"/>
      </w:pPr>
    </w:lvl>
  </w:abstractNum>
  <w:abstractNum w:abstractNumId="3">
    <w:nsid w:val="FFFFFF80"/>
    <w:multiLevelType w:val="singleLevel"/>
    <w:tmpl w:val="2FA8ACC4"/>
    <w:lvl w:ilvl="0">
      <w:start w:val="1"/>
      <w:numFmt w:val="bullet"/>
      <w:pStyle w:val="Seznamsodrkami5"/>
      <w:lvlText w:val=""/>
      <w:lvlJc w:val="left"/>
      <w:pPr>
        <w:tabs>
          <w:tab w:val="num" w:pos="1492"/>
        </w:tabs>
        <w:ind w:left="1492" w:hanging="360"/>
      </w:pPr>
      <w:rPr>
        <w:rFonts w:ascii="Symbol" w:hAnsi="Symbol" w:hint="default"/>
      </w:rPr>
    </w:lvl>
  </w:abstractNum>
  <w:abstractNum w:abstractNumId="4">
    <w:nsid w:val="FFFFFF81"/>
    <w:multiLevelType w:val="singleLevel"/>
    <w:tmpl w:val="B7FA83F6"/>
    <w:lvl w:ilvl="0">
      <w:start w:val="1"/>
      <w:numFmt w:val="bullet"/>
      <w:pStyle w:val="Seznamsodrkami4"/>
      <w:lvlText w:val=""/>
      <w:lvlJc w:val="left"/>
      <w:pPr>
        <w:tabs>
          <w:tab w:val="num" w:pos="1209"/>
        </w:tabs>
        <w:ind w:left="1209" w:hanging="360"/>
      </w:pPr>
      <w:rPr>
        <w:rFonts w:ascii="Symbol" w:hAnsi="Symbol" w:hint="default"/>
      </w:rPr>
    </w:lvl>
  </w:abstractNum>
  <w:abstractNum w:abstractNumId="5">
    <w:nsid w:val="FFFFFF82"/>
    <w:multiLevelType w:val="singleLevel"/>
    <w:tmpl w:val="D9B0BD80"/>
    <w:lvl w:ilvl="0">
      <w:start w:val="1"/>
      <w:numFmt w:val="bullet"/>
      <w:pStyle w:val="Seznamsodrkami3"/>
      <w:lvlText w:val=""/>
      <w:lvlJc w:val="left"/>
      <w:pPr>
        <w:tabs>
          <w:tab w:val="num" w:pos="926"/>
        </w:tabs>
        <w:ind w:left="926" w:hanging="360"/>
      </w:pPr>
      <w:rPr>
        <w:rFonts w:ascii="Symbol" w:hAnsi="Symbol" w:hint="default"/>
      </w:rPr>
    </w:lvl>
  </w:abstractNum>
  <w:abstractNum w:abstractNumId="6">
    <w:nsid w:val="FFFFFF83"/>
    <w:multiLevelType w:val="singleLevel"/>
    <w:tmpl w:val="B49657CC"/>
    <w:lvl w:ilvl="0">
      <w:start w:val="1"/>
      <w:numFmt w:val="bullet"/>
      <w:pStyle w:val="Seznamsodrkami2"/>
      <w:lvlText w:val=""/>
      <w:lvlJc w:val="left"/>
      <w:pPr>
        <w:tabs>
          <w:tab w:val="num" w:pos="643"/>
        </w:tabs>
        <w:ind w:left="643" w:hanging="360"/>
      </w:pPr>
      <w:rPr>
        <w:rFonts w:ascii="Symbol" w:hAnsi="Symbol" w:hint="default"/>
      </w:rPr>
    </w:lvl>
  </w:abstractNum>
  <w:abstractNum w:abstractNumId="7">
    <w:nsid w:val="FFFFFF88"/>
    <w:multiLevelType w:val="singleLevel"/>
    <w:tmpl w:val="52528C12"/>
    <w:lvl w:ilvl="0">
      <w:start w:val="1"/>
      <w:numFmt w:val="decimal"/>
      <w:pStyle w:val="slovanseznam"/>
      <w:lvlText w:val="%1."/>
      <w:lvlJc w:val="left"/>
      <w:pPr>
        <w:tabs>
          <w:tab w:val="num" w:pos="360"/>
        </w:tabs>
        <w:ind w:left="360" w:hanging="360"/>
      </w:pPr>
    </w:lvl>
  </w:abstractNum>
  <w:abstractNum w:abstractNumId="8">
    <w:nsid w:val="FFFFFF89"/>
    <w:multiLevelType w:val="singleLevel"/>
    <w:tmpl w:val="2DCE9C20"/>
    <w:lvl w:ilvl="0">
      <w:start w:val="1"/>
      <w:numFmt w:val="bullet"/>
      <w:pStyle w:val="Seznamsodrkami"/>
      <w:lvlText w:val=""/>
      <w:lvlJc w:val="left"/>
      <w:pPr>
        <w:tabs>
          <w:tab w:val="num" w:pos="360"/>
        </w:tabs>
        <w:ind w:left="360" w:hanging="360"/>
      </w:pPr>
      <w:rPr>
        <w:rFonts w:ascii="Symbol" w:hAnsi="Symbol" w:hint="default"/>
      </w:rPr>
    </w:lvl>
  </w:abstractNum>
  <w:abstractNum w:abstractNumId="9">
    <w:nsid w:val="01FE12BC"/>
    <w:multiLevelType w:val="singleLevel"/>
    <w:tmpl w:val="26620A86"/>
    <w:lvl w:ilvl="0">
      <w:start w:val="1"/>
      <w:numFmt w:val="bullet"/>
      <w:pStyle w:val="09Odrka"/>
      <w:lvlText w:val=""/>
      <w:lvlJc w:val="left"/>
      <w:pPr>
        <w:tabs>
          <w:tab w:val="num" w:pos="360"/>
        </w:tabs>
        <w:ind w:left="360" w:hanging="360"/>
      </w:pPr>
      <w:rPr>
        <w:rFonts w:ascii="Symbol" w:hAnsi="Symbol" w:hint="default"/>
      </w:rPr>
    </w:lvl>
  </w:abstractNum>
  <w:abstractNum w:abstractNumId="10">
    <w:nsid w:val="025116EB"/>
    <w:multiLevelType w:val="hybridMultilevel"/>
    <w:tmpl w:val="FAD2F5EE"/>
    <w:lvl w:ilvl="0" w:tplc="04050017">
      <w:start w:val="1"/>
      <w:numFmt w:val="lowerLetter"/>
      <w:lvlText w:val="%1)"/>
      <w:lvlJc w:val="left"/>
      <w:pPr>
        <w:ind w:left="774" w:hanging="360"/>
      </w:pPr>
    </w:lvl>
    <w:lvl w:ilvl="1" w:tplc="04050019" w:tentative="1">
      <w:start w:val="1"/>
      <w:numFmt w:val="lowerLetter"/>
      <w:lvlText w:val="%2."/>
      <w:lvlJc w:val="left"/>
      <w:pPr>
        <w:ind w:left="1494" w:hanging="360"/>
      </w:pPr>
    </w:lvl>
    <w:lvl w:ilvl="2" w:tplc="0405001B" w:tentative="1">
      <w:start w:val="1"/>
      <w:numFmt w:val="lowerRoman"/>
      <w:lvlText w:val="%3."/>
      <w:lvlJc w:val="right"/>
      <w:pPr>
        <w:ind w:left="2214" w:hanging="180"/>
      </w:pPr>
    </w:lvl>
    <w:lvl w:ilvl="3" w:tplc="0405000F" w:tentative="1">
      <w:start w:val="1"/>
      <w:numFmt w:val="decimal"/>
      <w:lvlText w:val="%4."/>
      <w:lvlJc w:val="left"/>
      <w:pPr>
        <w:ind w:left="2934" w:hanging="360"/>
      </w:pPr>
    </w:lvl>
    <w:lvl w:ilvl="4" w:tplc="04050019" w:tentative="1">
      <w:start w:val="1"/>
      <w:numFmt w:val="lowerLetter"/>
      <w:lvlText w:val="%5."/>
      <w:lvlJc w:val="left"/>
      <w:pPr>
        <w:ind w:left="3654" w:hanging="360"/>
      </w:pPr>
    </w:lvl>
    <w:lvl w:ilvl="5" w:tplc="0405001B" w:tentative="1">
      <w:start w:val="1"/>
      <w:numFmt w:val="lowerRoman"/>
      <w:lvlText w:val="%6."/>
      <w:lvlJc w:val="right"/>
      <w:pPr>
        <w:ind w:left="4374" w:hanging="180"/>
      </w:pPr>
    </w:lvl>
    <w:lvl w:ilvl="6" w:tplc="0405000F" w:tentative="1">
      <w:start w:val="1"/>
      <w:numFmt w:val="decimal"/>
      <w:lvlText w:val="%7."/>
      <w:lvlJc w:val="left"/>
      <w:pPr>
        <w:ind w:left="5094" w:hanging="360"/>
      </w:pPr>
    </w:lvl>
    <w:lvl w:ilvl="7" w:tplc="04050019" w:tentative="1">
      <w:start w:val="1"/>
      <w:numFmt w:val="lowerLetter"/>
      <w:lvlText w:val="%8."/>
      <w:lvlJc w:val="left"/>
      <w:pPr>
        <w:ind w:left="5814" w:hanging="360"/>
      </w:pPr>
    </w:lvl>
    <w:lvl w:ilvl="8" w:tplc="0405001B" w:tentative="1">
      <w:start w:val="1"/>
      <w:numFmt w:val="lowerRoman"/>
      <w:lvlText w:val="%9."/>
      <w:lvlJc w:val="right"/>
      <w:pPr>
        <w:ind w:left="6534" w:hanging="180"/>
      </w:pPr>
    </w:lvl>
  </w:abstractNum>
  <w:abstractNum w:abstractNumId="11">
    <w:nsid w:val="05D564D7"/>
    <w:multiLevelType w:val="multilevel"/>
    <w:tmpl w:val="0DC490EC"/>
    <w:styleLink w:val="EC-Normln"/>
    <w:lvl w:ilvl="0">
      <w:start w:val="1"/>
      <w:numFmt w:val="decimal"/>
      <w:pStyle w:val="10Bod"/>
      <w:lvlText w:val="%1."/>
      <w:lvlJc w:val="left"/>
      <w:pPr>
        <w:tabs>
          <w:tab w:val="num" w:pos="851"/>
        </w:tabs>
        <w:ind w:left="851" w:hanging="851"/>
      </w:pPr>
      <w:rPr>
        <w:rFonts w:hint="default"/>
      </w:rPr>
    </w:lvl>
    <w:lvl w:ilvl="1">
      <w:start w:val="1"/>
      <w:numFmt w:val="decimal"/>
      <w:pStyle w:val="StylNadpis2DolevaZa6b"/>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134"/>
        </w:tabs>
        <w:ind w:left="1134" w:hanging="283"/>
      </w:pPr>
      <w:rPr>
        <w:rFonts w:hint="default"/>
      </w:rPr>
    </w:lvl>
    <w:lvl w:ilvl="4">
      <w:start w:val="1"/>
      <w:numFmt w:val="lowerRoman"/>
      <w:lvlText w:val="%5."/>
      <w:lvlJc w:val="left"/>
      <w:pPr>
        <w:tabs>
          <w:tab w:val="num" w:pos="1701"/>
        </w:tabs>
        <w:ind w:left="1701" w:hanging="28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A5917AB"/>
    <w:multiLevelType w:val="multilevel"/>
    <w:tmpl w:val="D0946360"/>
    <w:styleLink w:val="Aktulnseznam1"/>
    <w:lvl w:ilvl="0">
      <w:start w:val="1"/>
      <w:numFmt w:val="decimal"/>
      <w:lvlText w:val="%1."/>
      <w:lvlJc w:val="left"/>
      <w:pPr>
        <w:tabs>
          <w:tab w:val="num" w:pos="849"/>
        </w:tabs>
        <w:ind w:left="1529" w:hanging="680"/>
      </w:pPr>
      <w:rPr>
        <w:rFonts w:hint="default"/>
        <w:b w:val="0"/>
        <w:bCs/>
      </w:rPr>
    </w:lvl>
    <w:lvl w:ilvl="1">
      <w:start w:val="1"/>
      <w:numFmt w:val="decimal"/>
      <w:lvlText w:val="%1.%2"/>
      <w:lvlJc w:val="left"/>
      <w:pPr>
        <w:ind w:left="1529" w:hanging="680"/>
      </w:pPr>
      <w:rPr>
        <w:rFonts w:hint="default"/>
      </w:rPr>
    </w:lvl>
    <w:lvl w:ilvl="2">
      <w:start w:val="1"/>
      <w:numFmt w:val="decimal"/>
      <w:lvlText w:val="%1.%2.%3"/>
      <w:lvlJc w:val="left"/>
      <w:pPr>
        <w:tabs>
          <w:tab w:val="num" w:pos="849"/>
        </w:tabs>
        <w:ind w:left="1756" w:hanging="907"/>
      </w:pPr>
      <w:rPr>
        <w:rFonts w:hint="default"/>
      </w:rPr>
    </w:lvl>
    <w:lvl w:ilvl="3">
      <w:start w:val="1"/>
      <w:numFmt w:val="decimal"/>
      <w:lvlText w:val="%1.%2.%3.%4"/>
      <w:lvlJc w:val="left"/>
      <w:pPr>
        <w:tabs>
          <w:tab w:val="num" w:pos="991"/>
        </w:tabs>
        <w:ind w:left="2012" w:hanging="1021"/>
      </w:pPr>
      <w:rPr>
        <w:rFonts w:hint="default"/>
        <w:b w:val="0"/>
        <w:i w:val="0"/>
      </w:rPr>
    </w:lvl>
    <w:lvl w:ilvl="4">
      <w:start w:val="1"/>
      <w:numFmt w:val="lowerLetter"/>
      <w:lvlText w:val="%5)"/>
      <w:lvlJc w:val="left"/>
      <w:pPr>
        <w:tabs>
          <w:tab w:val="num" w:pos="1870"/>
        </w:tabs>
        <w:ind w:left="2210" w:hanging="340"/>
      </w:pPr>
      <w:rPr>
        <w:rFonts w:hint="default"/>
      </w:rPr>
    </w:lvl>
    <w:lvl w:ilvl="5">
      <w:start w:val="1"/>
      <w:numFmt w:val="lowerRoman"/>
      <w:lvlText w:val="%6)"/>
      <w:lvlJc w:val="left"/>
      <w:pPr>
        <w:tabs>
          <w:tab w:val="num" w:pos="3968"/>
        </w:tabs>
        <w:ind w:left="4534" w:hanging="566"/>
      </w:pPr>
      <w:rPr>
        <w:rFonts w:hint="default"/>
      </w:rPr>
    </w:lvl>
    <w:lvl w:ilvl="6">
      <w:start w:val="1"/>
      <w:numFmt w:val="bullet"/>
      <w:lvlText w:val="–"/>
      <w:lvlJc w:val="left"/>
      <w:pPr>
        <w:tabs>
          <w:tab w:val="num" w:pos="2777"/>
        </w:tabs>
        <w:ind w:left="3117" w:hanging="340"/>
      </w:pPr>
      <w:rPr>
        <w:rFonts w:ascii="Arial" w:hAnsi="Arial" w:hint="default"/>
      </w:rPr>
    </w:lvl>
    <w:lvl w:ilvl="7">
      <w:start w:val="1"/>
      <w:numFmt w:val="bullet"/>
      <w:lvlText w:val=""/>
      <w:lvlJc w:val="left"/>
      <w:pPr>
        <w:tabs>
          <w:tab w:val="num" w:pos="3910"/>
        </w:tabs>
        <w:ind w:left="3910" w:hanging="284"/>
      </w:pPr>
      <w:rPr>
        <w:rFonts w:ascii="Symbol" w:hAnsi="Symbol" w:hint="default"/>
      </w:rPr>
    </w:lvl>
    <w:lvl w:ilvl="8">
      <w:start w:val="1"/>
      <w:numFmt w:val="decimal"/>
      <w:lvlText w:val="%1.%2.%3.%4.%5.%6.%7.%8.%9"/>
      <w:lvlJc w:val="left"/>
      <w:pPr>
        <w:tabs>
          <w:tab w:val="num" w:pos="4449"/>
        </w:tabs>
        <w:ind w:left="4449" w:firstLine="0"/>
      </w:pPr>
      <w:rPr>
        <w:rFonts w:hint="default"/>
      </w:rPr>
    </w:lvl>
  </w:abstractNum>
  <w:abstractNum w:abstractNumId="13">
    <w:nsid w:val="0B2529D0"/>
    <w:multiLevelType w:val="multilevel"/>
    <w:tmpl w:val="FA82E614"/>
    <w:styleLink w:val="Aktulnseznam10"/>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2041"/>
        </w:tabs>
        <w:ind w:left="2041" w:hanging="68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4">
    <w:nsid w:val="0CBC37EC"/>
    <w:multiLevelType w:val="multilevel"/>
    <w:tmpl w:val="D13EDA28"/>
    <w:name w:val="EcStdListTemplate22222"/>
    <w:lvl w:ilvl="0">
      <w:start w:val="1"/>
      <w:numFmt w:val="upperLetter"/>
      <w:lvlRestart w:val="0"/>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abstractNum w:abstractNumId="15">
    <w:nsid w:val="0CE30061"/>
    <w:multiLevelType w:val="multilevel"/>
    <w:tmpl w:val="D13EDA28"/>
    <w:name w:val="EcStdListTemplate22222222"/>
    <w:numStyleLink w:val="EcStdSeznamCsn"/>
  </w:abstractNum>
  <w:abstractNum w:abstractNumId="16">
    <w:nsid w:val="189828FE"/>
    <w:multiLevelType w:val="multilevel"/>
    <w:tmpl w:val="4F6A25E0"/>
    <w:styleLink w:val="Aktulnseznam8"/>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7">
    <w:nsid w:val="19737ECC"/>
    <w:multiLevelType w:val="multilevel"/>
    <w:tmpl w:val="D056220E"/>
    <w:styleLink w:val="Aktulnseznam13"/>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8">
    <w:nsid w:val="25904E09"/>
    <w:multiLevelType w:val="multilevel"/>
    <w:tmpl w:val="9A427FA4"/>
    <w:styleLink w:val="Aktulnseznam4"/>
    <w:lvl w:ilvl="0">
      <w:start w:val="1"/>
      <w:numFmt w:val="decimal"/>
      <w:lvlText w:val="%1."/>
      <w:lvlJc w:val="left"/>
      <w:pPr>
        <w:tabs>
          <w:tab w:val="num" w:pos="851"/>
        </w:tabs>
        <w:ind w:left="851" w:hanging="851"/>
      </w:pPr>
      <w:rPr>
        <w:rFonts w:hint="default"/>
        <w:b w:val="0"/>
        <w:bCs/>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9">
    <w:nsid w:val="2748239B"/>
    <w:multiLevelType w:val="multilevel"/>
    <w:tmpl w:val="E9669CBA"/>
    <w:styleLink w:val="Aktulnseznam5"/>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20">
    <w:nsid w:val="28BD0B13"/>
    <w:multiLevelType w:val="multilevel"/>
    <w:tmpl w:val="A8A40A74"/>
    <w:styleLink w:val="Aktulnseznam3"/>
    <w:lvl w:ilvl="0">
      <w:start w:val="1"/>
      <w:numFmt w:val="decimal"/>
      <w:lvlText w:val="%1."/>
      <w:lvlJc w:val="left"/>
      <w:pPr>
        <w:tabs>
          <w:tab w:val="num" w:pos="851"/>
        </w:tabs>
        <w:ind w:left="851" w:hanging="851"/>
      </w:pPr>
      <w:rPr>
        <w:rFonts w:hint="default"/>
        <w:b w:val="0"/>
        <w:bCs/>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21">
    <w:nsid w:val="28C26764"/>
    <w:multiLevelType w:val="multilevel"/>
    <w:tmpl w:val="EF82EC00"/>
    <w:name w:val="EcStdListTemplate222222"/>
    <w:lvl w:ilvl="0">
      <w:start w:val="1"/>
      <w:numFmt w:val="upperLetter"/>
      <w:lvlRestart w:val="0"/>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abstractNum w:abstractNumId="22">
    <w:nsid w:val="3426536B"/>
    <w:multiLevelType w:val="multilevel"/>
    <w:tmpl w:val="D13EDA28"/>
    <w:name w:val="EcStdListTemplate2"/>
    <w:numStyleLink w:val="EcStdSeznamCsn"/>
  </w:abstractNum>
  <w:abstractNum w:abstractNumId="23">
    <w:nsid w:val="38177BF9"/>
    <w:multiLevelType w:val="multilevel"/>
    <w:tmpl w:val="019E735E"/>
    <w:lvl w:ilvl="0">
      <w:start w:val="1"/>
      <w:numFmt w:val="decimal"/>
      <w:pStyle w:val="Nadpis1"/>
      <w:lvlText w:val="%1."/>
      <w:lvlJc w:val="left"/>
      <w:pPr>
        <w:tabs>
          <w:tab w:val="num" w:pos="1021"/>
        </w:tabs>
        <w:ind w:left="1021" w:hanging="1021"/>
      </w:pPr>
      <w:rPr>
        <w:rFonts w:hint="default"/>
        <w:b w:val="0"/>
        <w:bCs/>
      </w:rPr>
    </w:lvl>
    <w:lvl w:ilvl="1">
      <w:start w:val="1"/>
      <w:numFmt w:val="decimal"/>
      <w:pStyle w:val="Nadpis2"/>
      <w:lvlText w:val="%1.%2"/>
      <w:lvlJc w:val="left"/>
      <w:pPr>
        <w:ind w:left="1021" w:hanging="1021"/>
      </w:pPr>
      <w:rPr>
        <w:rFonts w:hint="default"/>
      </w:rPr>
    </w:lvl>
    <w:lvl w:ilvl="2">
      <w:start w:val="1"/>
      <w:numFmt w:val="decimal"/>
      <w:pStyle w:val="Nadpis3"/>
      <w:lvlText w:val="%1.%2.%3"/>
      <w:lvlJc w:val="left"/>
      <w:pPr>
        <w:tabs>
          <w:tab w:val="num" w:pos="7117"/>
        </w:tabs>
        <w:ind w:left="7117" w:hanging="1021"/>
      </w:pPr>
      <w:rPr>
        <w:rFonts w:hint="default"/>
      </w:rPr>
    </w:lvl>
    <w:lvl w:ilvl="3">
      <w:start w:val="1"/>
      <w:numFmt w:val="decimal"/>
      <w:pStyle w:val="Nadpis4"/>
      <w:lvlText w:val="%1.%2.%3.%4"/>
      <w:lvlJc w:val="left"/>
      <w:pPr>
        <w:tabs>
          <w:tab w:val="num" w:pos="1021"/>
        </w:tabs>
        <w:ind w:left="1021" w:hanging="1021"/>
      </w:pPr>
      <w:rPr>
        <w:rFonts w:hint="default"/>
        <w:b w:val="0"/>
        <w:i w:val="0"/>
      </w:rPr>
    </w:lvl>
    <w:lvl w:ilvl="4">
      <w:start w:val="1"/>
      <w:numFmt w:val="lowerLetter"/>
      <w:pStyle w:val="Nadpis5"/>
      <w:lvlText w:val="%5)"/>
      <w:lvlJc w:val="left"/>
      <w:pPr>
        <w:ind w:left="1361" w:hanging="340"/>
      </w:pPr>
      <w:rPr>
        <w:rFonts w:hint="default"/>
      </w:rPr>
    </w:lvl>
    <w:lvl w:ilvl="5">
      <w:start w:val="1"/>
      <w:numFmt w:val="lowerRoman"/>
      <w:pStyle w:val="Nadpis6"/>
      <w:lvlText w:val="%6)"/>
      <w:lvlJc w:val="left"/>
      <w:pPr>
        <w:tabs>
          <w:tab w:val="num" w:pos="1701"/>
        </w:tabs>
        <w:ind w:left="1701" w:hanging="340"/>
      </w:pPr>
      <w:rPr>
        <w:rFonts w:hint="default"/>
      </w:rPr>
    </w:lvl>
    <w:lvl w:ilvl="6">
      <w:start w:val="1"/>
      <w:numFmt w:val="bullet"/>
      <w:pStyle w:val="Nadpis7"/>
      <w:lvlText w:val="–"/>
      <w:lvlJc w:val="left"/>
      <w:pPr>
        <w:tabs>
          <w:tab w:val="num" w:pos="1928"/>
        </w:tabs>
        <w:ind w:left="2268" w:hanging="340"/>
      </w:pPr>
      <w:rPr>
        <w:rFonts w:ascii="Arial" w:hAnsi="Arial" w:hint="default"/>
      </w:rPr>
    </w:lvl>
    <w:lvl w:ilvl="7">
      <w:start w:val="1"/>
      <w:numFmt w:val="bullet"/>
      <w:pStyle w:val="Nadpis8"/>
      <w:lvlText w:val=""/>
      <w:lvlJc w:val="left"/>
      <w:pPr>
        <w:tabs>
          <w:tab w:val="num" w:pos="3061"/>
        </w:tabs>
        <w:ind w:left="3061" w:hanging="284"/>
      </w:pPr>
      <w:rPr>
        <w:rFonts w:ascii="Symbol" w:hAnsi="Symbol" w:hint="default"/>
      </w:rPr>
    </w:lvl>
    <w:lvl w:ilvl="8">
      <w:start w:val="1"/>
      <w:numFmt w:val="decimal"/>
      <w:pStyle w:val="Nadpis9"/>
      <w:lvlText w:val="%1.%2.%3.%4.%5.%6.%7.%8.%9"/>
      <w:lvlJc w:val="left"/>
      <w:pPr>
        <w:tabs>
          <w:tab w:val="num" w:pos="3600"/>
        </w:tabs>
        <w:ind w:left="3600" w:firstLine="0"/>
      </w:pPr>
      <w:rPr>
        <w:rFonts w:hint="default"/>
      </w:rPr>
    </w:lvl>
  </w:abstractNum>
  <w:abstractNum w:abstractNumId="24">
    <w:nsid w:val="3CA13C41"/>
    <w:multiLevelType w:val="multilevel"/>
    <w:tmpl w:val="DFCC448E"/>
    <w:styleLink w:val="Aktulnseznam2"/>
    <w:lvl w:ilvl="0">
      <w:start w:val="1"/>
      <w:numFmt w:val="decimal"/>
      <w:lvlText w:val="%1."/>
      <w:lvlJc w:val="left"/>
      <w:pPr>
        <w:tabs>
          <w:tab w:val="num" w:pos="851"/>
        </w:tabs>
        <w:ind w:left="851" w:hanging="851"/>
      </w:pPr>
      <w:rPr>
        <w:rFonts w:hint="default"/>
        <w:b w:val="0"/>
        <w:bCs/>
      </w:rPr>
    </w:lvl>
    <w:lvl w:ilvl="1">
      <w:start w:val="1"/>
      <w:numFmt w:val="decimal"/>
      <w:lvlText w:val="%1.%2"/>
      <w:lvlJc w:val="left"/>
      <w:pPr>
        <w:ind w:left="680" w:hanging="680"/>
      </w:pPr>
      <w:rPr>
        <w:rFonts w:hint="default"/>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25">
    <w:nsid w:val="3E421FA8"/>
    <w:multiLevelType w:val="multilevel"/>
    <w:tmpl w:val="D13EDA28"/>
    <w:name w:val="EcStdListTemplate2222222"/>
    <w:numStyleLink w:val="EcStdSeznamCsn"/>
  </w:abstractNum>
  <w:abstractNum w:abstractNumId="26">
    <w:nsid w:val="3F6A05EA"/>
    <w:multiLevelType w:val="hybridMultilevel"/>
    <w:tmpl w:val="191EE4A2"/>
    <w:lvl w:ilvl="0" w:tplc="55309BAA">
      <w:start w:val="1"/>
      <w:numFmt w:val="bullet"/>
      <w:lvlText w:val=""/>
      <w:lvlJc w:val="left"/>
      <w:pPr>
        <w:ind w:left="1793" w:hanging="360"/>
      </w:pPr>
      <w:rPr>
        <w:rFonts w:ascii="Symbol" w:hAnsi="Symbol" w:hint="default"/>
      </w:rPr>
    </w:lvl>
    <w:lvl w:ilvl="1" w:tplc="04050003" w:tentative="1">
      <w:start w:val="1"/>
      <w:numFmt w:val="bullet"/>
      <w:lvlText w:val="o"/>
      <w:lvlJc w:val="left"/>
      <w:pPr>
        <w:ind w:left="2513" w:hanging="360"/>
      </w:pPr>
      <w:rPr>
        <w:rFonts w:ascii="Courier New" w:hAnsi="Courier New" w:cs="Courier New" w:hint="default"/>
      </w:rPr>
    </w:lvl>
    <w:lvl w:ilvl="2" w:tplc="04050005" w:tentative="1">
      <w:start w:val="1"/>
      <w:numFmt w:val="bullet"/>
      <w:lvlText w:val=""/>
      <w:lvlJc w:val="left"/>
      <w:pPr>
        <w:ind w:left="3233" w:hanging="360"/>
      </w:pPr>
      <w:rPr>
        <w:rFonts w:ascii="Wingdings" w:hAnsi="Wingdings" w:hint="default"/>
      </w:rPr>
    </w:lvl>
    <w:lvl w:ilvl="3" w:tplc="04050001" w:tentative="1">
      <w:start w:val="1"/>
      <w:numFmt w:val="bullet"/>
      <w:lvlText w:val=""/>
      <w:lvlJc w:val="left"/>
      <w:pPr>
        <w:ind w:left="3953" w:hanging="360"/>
      </w:pPr>
      <w:rPr>
        <w:rFonts w:ascii="Symbol" w:hAnsi="Symbol" w:hint="default"/>
      </w:rPr>
    </w:lvl>
    <w:lvl w:ilvl="4" w:tplc="04050003" w:tentative="1">
      <w:start w:val="1"/>
      <w:numFmt w:val="bullet"/>
      <w:lvlText w:val="o"/>
      <w:lvlJc w:val="left"/>
      <w:pPr>
        <w:ind w:left="4673" w:hanging="360"/>
      </w:pPr>
      <w:rPr>
        <w:rFonts w:ascii="Courier New" w:hAnsi="Courier New" w:cs="Courier New" w:hint="default"/>
      </w:rPr>
    </w:lvl>
    <w:lvl w:ilvl="5" w:tplc="04050005" w:tentative="1">
      <w:start w:val="1"/>
      <w:numFmt w:val="bullet"/>
      <w:lvlText w:val=""/>
      <w:lvlJc w:val="left"/>
      <w:pPr>
        <w:ind w:left="5393" w:hanging="360"/>
      </w:pPr>
      <w:rPr>
        <w:rFonts w:ascii="Wingdings" w:hAnsi="Wingdings" w:hint="default"/>
      </w:rPr>
    </w:lvl>
    <w:lvl w:ilvl="6" w:tplc="04050001" w:tentative="1">
      <w:start w:val="1"/>
      <w:numFmt w:val="bullet"/>
      <w:lvlText w:val=""/>
      <w:lvlJc w:val="left"/>
      <w:pPr>
        <w:ind w:left="6113" w:hanging="360"/>
      </w:pPr>
      <w:rPr>
        <w:rFonts w:ascii="Symbol" w:hAnsi="Symbol" w:hint="default"/>
      </w:rPr>
    </w:lvl>
    <w:lvl w:ilvl="7" w:tplc="04050003" w:tentative="1">
      <w:start w:val="1"/>
      <w:numFmt w:val="bullet"/>
      <w:lvlText w:val="o"/>
      <w:lvlJc w:val="left"/>
      <w:pPr>
        <w:ind w:left="6833" w:hanging="360"/>
      </w:pPr>
      <w:rPr>
        <w:rFonts w:ascii="Courier New" w:hAnsi="Courier New" w:cs="Courier New" w:hint="default"/>
      </w:rPr>
    </w:lvl>
    <w:lvl w:ilvl="8" w:tplc="04050005" w:tentative="1">
      <w:start w:val="1"/>
      <w:numFmt w:val="bullet"/>
      <w:lvlText w:val=""/>
      <w:lvlJc w:val="left"/>
      <w:pPr>
        <w:ind w:left="7553" w:hanging="360"/>
      </w:pPr>
      <w:rPr>
        <w:rFonts w:ascii="Wingdings" w:hAnsi="Wingdings" w:hint="default"/>
      </w:rPr>
    </w:lvl>
  </w:abstractNum>
  <w:abstractNum w:abstractNumId="27">
    <w:nsid w:val="467710F9"/>
    <w:multiLevelType w:val="multilevel"/>
    <w:tmpl w:val="D13EDA28"/>
    <w:name w:val="EcStdListTemplate"/>
    <w:styleLink w:val="EcStdSeznamCsn"/>
    <w:lvl w:ilvl="0">
      <w:start w:val="1"/>
      <w:numFmt w:val="upperLetter"/>
      <w:lvlRestart w:val="0"/>
      <w:lvlText w:val="%1."/>
      <w:lvlJc w:val="left"/>
      <w:pPr>
        <w:tabs>
          <w:tab w:val="num" w:pos="2131"/>
        </w:tabs>
        <w:ind w:left="2131" w:hanging="1417"/>
      </w:pPr>
      <w:rPr>
        <w:rFonts w:hint="default"/>
      </w:rPr>
    </w:lvl>
    <w:lvl w:ilvl="1">
      <w:start w:val="1"/>
      <w:numFmt w:val="upperRoman"/>
      <w:lvlText w:val="%2."/>
      <w:lvlJc w:val="left"/>
      <w:pPr>
        <w:tabs>
          <w:tab w:val="num" w:pos="2131"/>
        </w:tabs>
        <w:ind w:left="2131" w:hanging="1417"/>
      </w:pPr>
      <w:rPr>
        <w:rFonts w:hint="default"/>
      </w:rPr>
    </w:lvl>
    <w:lvl w:ilvl="2">
      <w:start w:val="1"/>
      <w:numFmt w:val="decimal"/>
      <w:lvlText w:val="%3."/>
      <w:lvlJc w:val="left"/>
      <w:pPr>
        <w:tabs>
          <w:tab w:val="num" w:pos="2131"/>
        </w:tabs>
        <w:ind w:left="2131" w:hanging="1417"/>
      </w:pPr>
      <w:rPr>
        <w:rFonts w:hint="default"/>
      </w:rPr>
    </w:lvl>
    <w:lvl w:ilvl="3">
      <w:start w:val="1"/>
      <w:numFmt w:val="decimal"/>
      <w:lvlText w:val="%3.%4"/>
      <w:lvlJc w:val="left"/>
      <w:pPr>
        <w:tabs>
          <w:tab w:val="num" w:pos="2131"/>
        </w:tabs>
        <w:ind w:left="2131" w:hanging="1417"/>
      </w:pPr>
      <w:rPr>
        <w:rFonts w:hint="default"/>
      </w:rPr>
    </w:lvl>
    <w:lvl w:ilvl="4">
      <w:start w:val="1"/>
      <w:numFmt w:val="decimal"/>
      <w:lvlText w:val="%3.%4.%5"/>
      <w:lvlJc w:val="left"/>
      <w:pPr>
        <w:tabs>
          <w:tab w:val="num" w:pos="2131"/>
        </w:tabs>
        <w:ind w:left="2131" w:hanging="1417"/>
      </w:pPr>
      <w:rPr>
        <w:rFonts w:hint="default"/>
      </w:rPr>
    </w:lvl>
    <w:lvl w:ilvl="5">
      <w:start w:val="1"/>
      <w:numFmt w:val="decimal"/>
      <w:lvlText w:val="%3.%4.%5.%6"/>
      <w:lvlJc w:val="left"/>
      <w:pPr>
        <w:tabs>
          <w:tab w:val="num" w:pos="2131"/>
        </w:tabs>
        <w:ind w:left="2131" w:hanging="1417"/>
      </w:pPr>
      <w:rPr>
        <w:rFonts w:hint="default"/>
      </w:rPr>
    </w:lvl>
    <w:lvl w:ilvl="6">
      <w:start w:val="1"/>
      <w:numFmt w:val="lowerLetter"/>
      <w:lvlText w:val="%7)"/>
      <w:lvlJc w:val="left"/>
      <w:pPr>
        <w:tabs>
          <w:tab w:val="num" w:pos="2698"/>
        </w:tabs>
        <w:ind w:left="2698" w:hanging="567"/>
      </w:pPr>
      <w:rPr>
        <w:rFonts w:hint="default"/>
      </w:rPr>
    </w:lvl>
    <w:lvl w:ilvl="7">
      <w:start w:val="1"/>
      <w:numFmt w:val="lowerRoman"/>
      <w:lvlText w:val="%8."/>
      <w:lvlJc w:val="left"/>
      <w:pPr>
        <w:tabs>
          <w:tab w:val="num" w:pos="3265"/>
        </w:tabs>
        <w:ind w:left="3265" w:hanging="567"/>
      </w:pPr>
      <w:rPr>
        <w:rFonts w:hint="default"/>
      </w:rPr>
    </w:lvl>
    <w:lvl w:ilvl="8">
      <w:start w:val="1"/>
      <w:numFmt w:val="bullet"/>
      <w:lvlText w:val=""/>
      <w:lvlJc w:val="left"/>
      <w:pPr>
        <w:tabs>
          <w:tab w:val="num" w:pos="3549"/>
        </w:tabs>
        <w:ind w:left="3549" w:hanging="284"/>
      </w:pPr>
      <w:rPr>
        <w:rFonts w:ascii="Symbol" w:hAnsi="Symbol" w:hint="default"/>
      </w:rPr>
    </w:lvl>
  </w:abstractNum>
  <w:abstractNum w:abstractNumId="28">
    <w:nsid w:val="4C495582"/>
    <w:multiLevelType w:val="multilevel"/>
    <w:tmpl w:val="D13EDA28"/>
    <w:name w:val="EcStdListTemplate22"/>
    <w:numStyleLink w:val="EcStdSeznamCsn"/>
  </w:abstractNum>
  <w:abstractNum w:abstractNumId="29">
    <w:nsid w:val="4CF11160"/>
    <w:multiLevelType w:val="multilevel"/>
    <w:tmpl w:val="0C126158"/>
    <w:styleLink w:val="Aktulnseznam11"/>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0">
    <w:nsid w:val="4EB66E34"/>
    <w:multiLevelType w:val="multilevel"/>
    <w:tmpl w:val="328C6A1E"/>
    <w:styleLink w:val="Aktulnseznam7"/>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1">
    <w:nsid w:val="50627BA6"/>
    <w:multiLevelType w:val="multilevel"/>
    <w:tmpl w:val="82E29D14"/>
    <w:styleLink w:val="Aktulnseznam6"/>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2">
    <w:nsid w:val="526D6955"/>
    <w:multiLevelType w:val="singleLevel"/>
    <w:tmpl w:val="06F097C6"/>
    <w:lvl w:ilvl="0">
      <w:start w:val="1"/>
      <w:numFmt w:val="bullet"/>
      <w:pStyle w:val="NADPIS20"/>
      <w:lvlText w:val=""/>
      <w:lvlJc w:val="left"/>
      <w:pPr>
        <w:tabs>
          <w:tab w:val="num" w:pos="0"/>
        </w:tabs>
        <w:ind w:left="567" w:hanging="283"/>
      </w:pPr>
      <w:rPr>
        <w:rFonts w:ascii="Symbol" w:hAnsi="Symbol" w:hint="default"/>
      </w:rPr>
    </w:lvl>
  </w:abstractNum>
  <w:abstractNum w:abstractNumId="33">
    <w:nsid w:val="613C757B"/>
    <w:multiLevelType w:val="multilevel"/>
    <w:tmpl w:val="AC0E0B5E"/>
    <w:styleLink w:val="Aktulnseznam14"/>
    <w:lvl w:ilvl="0">
      <w:start w:val="1"/>
      <w:numFmt w:val="decimal"/>
      <w:lvlText w:val="%1."/>
      <w:lvlJc w:val="left"/>
      <w:pPr>
        <w:ind w:left="680" w:hanging="680"/>
      </w:pPr>
      <w:rPr>
        <w:rFonts w:hint="default"/>
        <w:b w:val="0"/>
        <w:bCs/>
      </w:rPr>
    </w:lvl>
    <w:lvl w:ilvl="1">
      <w:start w:val="1"/>
      <w:numFmt w:val="decimal"/>
      <w:lvlText w:val="%1.%2"/>
      <w:lvlJc w:val="left"/>
      <w:pPr>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4">
    <w:nsid w:val="680140D7"/>
    <w:multiLevelType w:val="multilevel"/>
    <w:tmpl w:val="17E066D2"/>
    <w:styleLink w:val="Aktulnseznam9"/>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2552"/>
        </w:tabs>
        <w:ind w:left="2552" w:hanging="284"/>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5">
    <w:nsid w:val="6B4A434F"/>
    <w:multiLevelType w:val="multilevel"/>
    <w:tmpl w:val="0F520CE2"/>
    <w:styleLink w:val="Aktulnseznam12"/>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021"/>
        </w:tabs>
        <w:ind w:left="1021"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6">
    <w:nsid w:val="72D63D71"/>
    <w:multiLevelType w:val="multilevel"/>
    <w:tmpl w:val="D0CA8F42"/>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81" w:hanging="360"/>
      </w:p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7">
    <w:nsid w:val="749F514B"/>
    <w:multiLevelType w:val="multilevel"/>
    <w:tmpl w:val="D13EDA28"/>
    <w:name w:val="EcStdListTemplate222"/>
    <w:numStyleLink w:val="EcStdSeznamCsn"/>
  </w:abstractNum>
  <w:abstractNum w:abstractNumId="38">
    <w:nsid w:val="7AFD7F2E"/>
    <w:multiLevelType w:val="multilevel"/>
    <w:tmpl w:val="C1601320"/>
    <w:name w:val="EcStdListTemplate2222"/>
    <w:lvl w:ilvl="0">
      <w:start w:val="1"/>
      <w:numFmt w:val="upperLetter"/>
      <w:lvlRestart w:val="0"/>
      <w:pStyle w:val="slovanseznam4"/>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pStyle w:val="Styl1"/>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num w:numId="1">
    <w:abstractNumId w:val="11"/>
  </w:num>
  <w:num w:numId="2">
    <w:abstractNumId w:val="7"/>
  </w:num>
  <w:num w:numId="3">
    <w:abstractNumId w:val="2"/>
  </w:num>
  <w:num w:numId="4">
    <w:abstractNumId w:val="1"/>
  </w:num>
  <w:num w:numId="5">
    <w:abstractNumId w:val="0"/>
  </w:num>
  <w:num w:numId="6">
    <w:abstractNumId w:val="8"/>
  </w:num>
  <w:num w:numId="7">
    <w:abstractNumId w:val="6"/>
  </w:num>
  <w:num w:numId="8">
    <w:abstractNumId w:val="5"/>
  </w:num>
  <w:num w:numId="9">
    <w:abstractNumId w:val="4"/>
  </w:num>
  <w:num w:numId="10">
    <w:abstractNumId w:val="3"/>
  </w:num>
  <w:num w:numId="11">
    <w:abstractNumId w:val="22"/>
  </w:num>
  <w:num w:numId="12">
    <w:abstractNumId w:val="37"/>
  </w:num>
  <w:num w:numId="13">
    <w:abstractNumId w:val="38"/>
  </w:num>
  <w:num w:numId="14">
    <w:abstractNumId w:val="14"/>
  </w:num>
  <w:num w:numId="15">
    <w:abstractNumId w:val="9"/>
  </w:num>
  <w:num w:numId="16">
    <w:abstractNumId w:val="32"/>
  </w:num>
  <w:num w:numId="17">
    <w:abstractNumId w:val="23"/>
  </w:num>
  <w:num w:numId="18">
    <w:abstractNumId w:val="12"/>
  </w:num>
  <w:num w:numId="19">
    <w:abstractNumId w:val="24"/>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36"/>
  </w:num>
  <w:num w:numId="25">
    <w:abstractNumId w:val="31"/>
  </w:num>
  <w:num w:numId="26">
    <w:abstractNumId w:val="30"/>
  </w:num>
  <w:num w:numId="27">
    <w:abstractNumId w:val="16"/>
  </w:num>
  <w:num w:numId="28">
    <w:abstractNumId w:val="34"/>
  </w:num>
  <w:num w:numId="29">
    <w:abstractNumId w:val="13"/>
  </w:num>
  <w:num w:numId="30">
    <w:abstractNumId w:val="29"/>
  </w:num>
  <w:num w:numId="31">
    <w:abstractNumId w:val="35"/>
  </w:num>
  <w:num w:numId="32">
    <w:abstractNumId w:val="17"/>
  </w:num>
  <w:num w:numId="33">
    <w:abstractNumId w:val="33"/>
  </w:num>
  <w:num w:numId="34">
    <w:abstractNumId w:val="27"/>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23"/>
  </w:num>
  <w:num w:numId="42">
    <w:abstractNumId w:val="23"/>
  </w:num>
  <w:num w:numId="43">
    <w:abstractNumId w:val="23"/>
  </w:num>
  <w:num w:numId="44">
    <w:abstractNumId w:val="26"/>
  </w:num>
  <w:num w:numId="45">
    <w:abstractNumId w:val="10"/>
  </w:num>
  <w:num w:numId="46">
    <w:abstractNumId w:val="23"/>
  </w:num>
  <w:num w:numId="47">
    <w:abstractNumId w:val="23"/>
  </w:num>
  <w:num w:numId="48">
    <w:abstractNumId w:val="23"/>
  </w:num>
  <w:num w:numId="49">
    <w:abstractNumId w:val="23"/>
  </w:num>
  <w:num w:numId="50">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activeWritingStyle w:appName="MSWord" w:lang="cs-CZ" w:vendorID="7" w:dllVersion="514"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8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ůvodníDatumPosledníModifikace" w:val="19.01.2018 10:54:00"/>
    <w:docVar w:name="PůvodníNázevSouboru" w:val="C_ Část 1-Požadavky a podmínky.docx"/>
    <w:docVar w:name="PůvodníVelikostSouboru" w:val="587215"/>
  </w:docVars>
  <w:rsids>
    <w:rsidRoot w:val="00ED653E"/>
    <w:rsid w:val="00001591"/>
    <w:rsid w:val="00002020"/>
    <w:rsid w:val="00002D99"/>
    <w:rsid w:val="000039CF"/>
    <w:rsid w:val="00004775"/>
    <w:rsid w:val="00006CFC"/>
    <w:rsid w:val="0001079C"/>
    <w:rsid w:val="00011936"/>
    <w:rsid w:val="00011FE8"/>
    <w:rsid w:val="000137A6"/>
    <w:rsid w:val="000140B6"/>
    <w:rsid w:val="0001411B"/>
    <w:rsid w:val="000149FE"/>
    <w:rsid w:val="00014CE5"/>
    <w:rsid w:val="00016221"/>
    <w:rsid w:val="00016AC1"/>
    <w:rsid w:val="00016AC2"/>
    <w:rsid w:val="000177F4"/>
    <w:rsid w:val="000201B7"/>
    <w:rsid w:val="00022C0D"/>
    <w:rsid w:val="00022E11"/>
    <w:rsid w:val="00023853"/>
    <w:rsid w:val="00023EA6"/>
    <w:rsid w:val="00027211"/>
    <w:rsid w:val="000274D6"/>
    <w:rsid w:val="00031183"/>
    <w:rsid w:val="00032098"/>
    <w:rsid w:val="00032E00"/>
    <w:rsid w:val="000336E4"/>
    <w:rsid w:val="00033A4E"/>
    <w:rsid w:val="00034310"/>
    <w:rsid w:val="00034655"/>
    <w:rsid w:val="00034671"/>
    <w:rsid w:val="00034CAD"/>
    <w:rsid w:val="00034EA0"/>
    <w:rsid w:val="00037AE3"/>
    <w:rsid w:val="00040843"/>
    <w:rsid w:val="00041562"/>
    <w:rsid w:val="00042A90"/>
    <w:rsid w:val="00043ED6"/>
    <w:rsid w:val="000444E5"/>
    <w:rsid w:val="00044604"/>
    <w:rsid w:val="000447DA"/>
    <w:rsid w:val="0004495D"/>
    <w:rsid w:val="00044D52"/>
    <w:rsid w:val="0004566E"/>
    <w:rsid w:val="00045A1E"/>
    <w:rsid w:val="000465E8"/>
    <w:rsid w:val="00046DE2"/>
    <w:rsid w:val="00046F33"/>
    <w:rsid w:val="0004717A"/>
    <w:rsid w:val="000475D2"/>
    <w:rsid w:val="00050E3E"/>
    <w:rsid w:val="00051112"/>
    <w:rsid w:val="000512D0"/>
    <w:rsid w:val="00052B83"/>
    <w:rsid w:val="00055E42"/>
    <w:rsid w:val="000561C2"/>
    <w:rsid w:val="00056F71"/>
    <w:rsid w:val="00061AFD"/>
    <w:rsid w:val="00062837"/>
    <w:rsid w:val="00062973"/>
    <w:rsid w:val="000640B9"/>
    <w:rsid w:val="000650D9"/>
    <w:rsid w:val="0006547E"/>
    <w:rsid w:val="00065FF0"/>
    <w:rsid w:val="000670D5"/>
    <w:rsid w:val="000700F6"/>
    <w:rsid w:val="000707BF"/>
    <w:rsid w:val="00070898"/>
    <w:rsid w:val="00071C2F"/>
    <w:rsid w:val="000721C7"/>
    <w:rsid w:val="00072EAB"/>
    <w:rsid w:val="00074C34"/>
    <w:rsid w:val="0007508D"/>
    <w:rsid w:val="00076740"/>
    <w:rsid w:val="00076BD2"/>
    <w:rsid w:val="000775F0"/>
    <w:rsid w:val="00077717"/>
    <w:rsid w:val="00077AB7"/>
    <w:rsid w:val="000803F0"/>
    <w:rsid w:val="000828FF"/>
    <w:rsid w:val="00082C64"/>
    <w:rsid w:val="000843AC"/>
    <w:rsid w:val="00084E1F"/>
    <w:rsid w:val="00086F7D"/>
    <w:rsid w:val="0008726D"/>
    <w:rsid w:val="00087831"/>
    <w:rsid w:val="000879AE"/>
    <w:rsid w:val="00087DFA"/>
    <w:rsid w:val="0009134F"/>
    <w:rsid w:val="0009290F"/>
    <w:rsid w:val="000932DB"/>
    <w:rsid w:val="000933BD"/>
    <w:rsid w:val="000933D2"/>
    <w:rsid w:val="00093A46"/>
    <w:rsid w:val="00093FE7"/>
    <w:rsid w:val="0009449D"/>
    <w:rsid w:val="000947FD"/>
    <w:rsid w:val="00095336"/>
    <w:rsid w:val="00095988"/>
    <w:rsid w:val="00095DE5"/>
    <w:rsid w:val="0009684F"/>
    <w:rsid w:val="000968EB"/>
    <w:rsid w:val="00097B36"/>
    <w:rsid w:val="00097C03"/>
    <w:rsid w:val="000A26FF"/>
    <w:rsid w:val="000A2734"/>
    <w:rsid w:val="000A31A8"/>
    <w:rsid w:val="000A33CC"/>
    <w:rsid w:val="000A3C7B"/>
    <w:rsid w:val="000A4978"/>
    <w:rsid w:val="000A50BF"/>
    <w:rsid w:val="000A6A1A"/>
    <w:rsid w:val="000A7609"/>
    <w:rsid w:val="000A7752"/>
    <w:rsid w:val="000B03BE"/>
    <w:rsid w:val="000B1E02"/>
    <w:rsid w:val="000B241F"/>
    <w:rsid w:val="000B6104"/>
    <w:rsid w:val="000B7123"/>
    <w:rsid w:val="000B7205"/>
    <w:rsid w:val="000C0201"/>
    <w:rsid w:val="000C16E5"/>
    <w:rsid w:val="000C1AFA"/>
    <w:rsid w:val="000C3326"/>
    <w:rsid w:val="000C4F6A"/>
    <w:rsid w:val="000C5E90"/>
    <w:rsid w:val="000C674B"/>
    <w:rsid w:val="000D1A41"/>
    <w:rsid w:val="000D21FB"/>
    <w:rsid w:val="000D24C4"/>
    <w:rsid w:val="000D294F"/>
    <w:rsid w:val="000D2D6E"/>
    <w:rsid w:val="000D322B"/>
    <w:rsid w:val="000D45BF"/>
    <w:rsid w:val="000D4985"/>
    <w:rsid w:val="000D5672"/>
    <w:rsid w:val="000D5BE4"/>
    <w:rsid w:val="000D7083"/>
    <w:rsid w:val="000D72C0"/>
    <w:rsid w:val="000D7D40"/>
    <w:rsid w:val="000E0A9B"/>
    <w:rsid w:val="000E1BAD"/>
    <w:rsid w:val="000E1DB5"/>
    <w:rsid w:val="000E296B"/>
    <w:rsid w:val="000E2D6A"/>
    <w:rsid w:val="000E4DF6"/>
    <w:rsid w:val="000E5646"/>
    <w:rsid w:val="000E6159"/>
    <w:rsid w:val="000E6870"/>
    <w:rsid w:val="000E69D2"/>
    <w:rsid w:val="000E6D25"/>
    <w:rsid w:val="000E73A0"/>
    <w:rsid w:val="000F1090"/>
    <w:rsid w:val="000F1AAE"/>
    <w:rsid w:val="000F2D45"/>
    <w:rsid w:val="000F2E04"/>
    <w:rsid w:val="000F37F3"/>
    <w:rsid w:val="000F3867"/>
    <w:rsid w:val="000F3D1D"/>
    <w:rsid w:val="000F4660"/>
    <w:rsid w:val="000F48AF"/>
    <w:rsid w:val="000F5C32"/>
    <w:rsid w:val="000F6126"/>
    <w:rsid w:val="000F71B1"/>
    <w:rsid w:val="00101145"/>
    <w:rsid w:val="0010202C"/>
    <w:rsid w:val="00103484"/>
    <w:rsid w:val="00103B6C"/>
    <w:rsid w:val="001047F2"/>
    <w:rsid w:val="00104A11"/>
    <w:rsid w:val="00104B65"/>
    <w:rsid w:val="00104D08"/>
    <w:rsid w:val="00105594"/>
    <w:rsid w:val="001055D8"/>
    <w:rsid w:val="001078B1"/>
    <w:rsid w:val="00107FA5"/>
    <w:rsid w:val="00110644"/>
    <w:rsid w:val="00111CC2"/>
    <w:rsid w:val="00112276"/>
    <w:rsid w:val="00112D0B"/>
    <w:rsid w:val="00113BD8"/>
    <w:rsid w:val="00115388"/>
    <w:rsid w:val="00116150"/>
    <w:rsid w:val="00116AB4"/>
    <w:rsid w:val="00116F7D"/>
    <w:rsid w:val="00117537"/>
    <w:rsid w:val="00117EB2"/>
    <w:rsid w:val="00121669"/>
    <w:rsid w:val="001222B5"/>
    <w:rsid w:val="0012298B"/>
    <w:rsid w:val="00123F45"/>
    <w:rsid w:val="00124DAE"/>
    <w:rsid w:val="00125EF5"/>
    <w:rsid w:val="0012600C"/>
    <w:rsid w:val="00126AA3"/>
    <w:rsid w:val="00126B61"/>
    <w:rsid w:val="0012716C"/>
    <w:rsid w:val="00127500"/>
    <w:rsid w:val="0013188D"/>
    <w:rsid w:val="00131B77"/>
    <w:rsid w:val="00132365"/>
    <w:rsid w:val="001324E0"/>
    <w:rsid w:val="00134ACB"/>
    <w:rsid w:val="00134CBE"/>
    <w:rsid w:val="00134CFA"/>
    <w:rsid w:val="00134EA0"/>
    <w:rsid w:val="00135F5A"/>
    <w:rsid w:val="00135F7F"/>
    <w:rsid w:val="00136E95"/>
    <w:rsid w:val="00141134"/>
    <w:rsid w:val="00141467"/>
    <w:rsid w:val="00141C52"/>
    <w:rsid w:val="00143F57"/>
    <w:rsid w:val="0014449E"/>
    <w:rsid w:val="00144A34"/>
    <w:rsid w:val="00145E9F"/>
    <w:rsid w:val="00146385"/>
    <w:rsid w:val="001463EB"/>
    <w:rsid w:val="00150C29"/>
    <w:rsid w:val="00150D7A"/>
    <w:rsid w:val="00151732"/>
    <w:rsid w:val="00153775"/>
    <w:rsid w:val="001539E0"/>
    <w:rsid w:val="00154062"/>
    <w:rsid w:val="00155463"/>
    <w:rsid w:val="00155A2B"/>
    <w:rsid w:val="001576F9"/>
    <w:rsid w:val="00157888"/>
    <w:rsid w:val="0016043E"/>
    <w:rsid w:val="00160DCE"/>
    <w:rsid w:val="001620DE"/>
    <w:rsid w:val="001625B2"/>
    <w:rsid w:val="00162604"/>
    <w:rsid w:val="00162663"/>
    <w:rsid w:val="001644C2"/>
    <w:rsid w:val="001646FD"/>
    <w:rsid w:val="00164B6E"/>
    <w:rsid w:val="00164FBF"/>
    <w:rsid w:val="001663E6"/>
    <w:rsid w:val="0016654F"/>
    <w:rsid w:val="00171811"/>
    <w:rsid w:val="00171AE4"/>
    <w:rsid w:val="00172899"/>
    <w:rsid w:val="00173167"/>
    <w:rsid w:val="001732EF"/>
    <w:rsid w:val="00173BCA"/>
    <w:rsid w:val="00174EAA"/>
    <w:rsid w:val="00175578"/>
    <w:rsid w:val="00176FE6"/>
    <w:rsid w:val="00180B92"/>
    <w:rsid w:val="00181CCB"/>
    <w:rsid w:val="00184451"/>
    <w:rsid w:val="001848F1"/>
    <w:rsid w:val="001851E2"/>
    <w:rsid w:val="00186796"/>
    <w:rsid w:val="0019027C"/>
    <w:rsid w:val="00190BF5"/>
    <w:rsid w:val="00193A95"/>
    <w:rsid w:val="00193DDF"/>
    <w:rsid w:val="00193F82"/>
    <w:rsid w:val="00194528"/>
    <w:rsid w:val="001948A8"/>
    <w:rsid w:val="00194B2F"/>
    <w:rsid w:val="00194F5C"/>
    <w:rsid w:val="001967EF"/>
    <w:rsid w:val="001A0A8E"/>
    <w:rsid w:val="001A0D61"/>
    <w:rsid w:val="001A130C"/>
    <w:rsid w:val="001A1BAB"/>
    <w:rsid w:val="001A1ED4"/>
    <w:rsid w:val="001A1EDD"/>
    <w:rsid w:val="001A214B"/>
    <w:rsid w:val="001A2CA7"/>
    <w:rsid w:val="001A349B"/>
    <w:rsid w:val="001A413B"/>
    <w:rsid w:val="001A6A6A"/>
    <w:rsid w:val="001A6AEC"/>
    <w:rsid w:val="001A7C30"/>
    <w:rsid w:val="001B014A"/>
    <w:rsid w:val="001B1D0C"/>
    <w:rsid w:val="001B1F4A"/>
    <w:rsid w:val="001B302B"/>
    <w:rsid w:val="001B3A65"/>
    <w:rsid w:val="001B543B"/>
    <w:rsid w:val="001B74BC"/>
    <w:rsid w:val="001C20AC"/>
    <w:rsid w:val="001C4669"/>
    <w:rsid w:val="001C478E"/>
    <w:rsid w:val="001C4A91"/>
    <w:rsid w:val="001C4C37"/>
    <w:rsid w:val="001C6486"/>
    <w:rsid w:val="001C6C99"/>
    <w:rsid w:val="001C6D1D"/>
    <w:rsid w:val="001D22E3"/>
    <w:rsid w:val="001D2A46"/>
    <w:rsid w:val="001D3B0C"/>
    <w:rsid w:val="001D4B67"/>
    <w:rsid w:val="001D4F27"/>
    <w:rsid w:val="001D56D3"/>
    <w:rsid w:val="001D57D3"/>
    <w:rsid w:val="001D58E3"/>
    <w:rsid w:val="001D5A4A"/>
    <w:rsid w:val="001D6B08"/>
    <w:rsid w:val="001D7DA4"/>
    <w:rsid w:val="001E02F8"/>
    <w:rsid w:val="001E0C1A"/>
    <w:rsid w:val="001E154B"/>
    <w:rsid w:val="001E1F9A"/>
    <w:rsid w:val="001E2E4C"/>
    <w:rsid w:val="001E523B"/>
    <w:rsid w:val="001E734B"/>
    <w:rsid w:val="001E7E76"/>
    <w:rsid w:val="001E7F99"/>
    <w:rsid w:val="001F161B"/>
    <w:rsid w:val="001F2F8D"/>
    <w:rsid w:val="001F304A"/>
    <w:rsid w:val="001F4EF5"/>
    <w:rsid w:val="001F518A"/>
    <w:rsid w:val="001F5AD8"/>
    <w:rsid w:val="001F74BA"/>
    <w:rsid w:val="001F78B7"/>
    <w:rsid w:val="002002A6"/>
    <w:rsid w:val="00201384"/>
    <w:rsid w:val="002021DB"/>
    <w:rsid w:val="00203B65"/>
    <w:rsid w:val="00204B29"/>
    <w:rsid w:val="00204D23"/>
    <w:rsid w:val="00205920"/>
    <w:rsid w:val="00205DEC"/>
    <w:rsid w:val="00206E9C"/>
    <w:rsid w:val="0020784C"/>
    <w:rsid w:val="00207954"/>
    <w:rsid w:val="00210458"/>
    <w:rsid w:val="00211ABC"/>
    <w:rsid w:val="00213957"/>
    <w:rsid w:val="002148EB"/>
    <w:rsid w:val="002150FF"/>
    <w:rsid w:val="002157C5"/>
    <w:rsid w:val="00216014"/>
    <w:rsid w:val="00220B90"/>
    <w:rsid w:val="00220CA7"/>
    <w:rsid w:val="00220DB1"/>
    <w:rsid w:val="00221C35"/>
    <w:rsid w:val="00221C47"/>
    <w:rsid w:val="00224193"/>
    <w:rsid w:val="00224E8C"/>
    <w:rsid w:val="00225991"/>
    <w:rsid w:val="002259AA"/>
    <w:rsid w:val="00227945"/>
    <w:rsid w:val="00230EC4"/>
    <w:rsid w:val="00231094"/>
    <w:rsid w:val="00231B99"/>
    <w:rsid w:val="00231CAA"/>
    <w:rsid w:val="0023266A"/>
    <w:rsid w:val="00232A56"/>
    <w:rsid w:val="002332BC"/>
    <w:rsid w:val="0023339C"/>
    <w:rsid w:val="00234B28"/>
    <w:rsid w:val="00237689"/>
    <w:rsid w:val="00237886"/>
    <w:rsid w:val="00240035"/>
    <w:rsid w:val="0024019C"/>
    <w:rsid w:val="00241C7A"/>
    <w:rsid w:val="0024239B"/>
    <w:rsid w:val="00242749"/>
    <w:rsid w:val="0024329D"/>
    <w:rsid w:val="002436B3"/>
    <w:rsid w:val="00243B62"/>
    <w:rsid w:val="00245478"/>
    <w:rsid w:val="00245FFD"/>
    <w:rsid w:val="00246474"/>
    <w:rsid w:val="002464B6"/>
    <w:rsid w:val="002465A0"/>
    <w:rsid w:val="00246A26"/>
    <w:rsid w:val="002475E2"/>
    <w:rsid w:val="00250A49"/>
    <w:rsid w:val="00260268"/>
    <w:rsid w:val="0026095A"/>
    <w:rsid w:val="00260971"/>
    <w:rsid w:val="00261778"/>
    <w:rsid w:val="00261E28"/>
    <w:rsid w:val="002626B1"/>
    <w:rsid w:val="00262786"/>
    <w:rsid w:val="00263385"/>
    <w:rsid w:val="002633CA"/>
    <w:rsid w:val="00264ACF"/>
    <w:rsid w:val="00266078"/>
    <w:rsid w:val="00267296"/>
    <w:rsid w:val="0027015C"/>
    <w:rsid w:val="002703BA"/>
    <w:rsid w:val="002717D2"/>
    <w:rsid w:val="00271BB7"/>
    <w:rsid w:val="00271EB8"/>
    <w:rsid w:val="0027212A"/>
    <w:rsid w:val="002728C2"/>
    <w:rsid w:val="00276C80"/>
    <w:rsid w:val="0028070C"/>
    <w:rsid w:val="002810F4"/>
    <w:rsid w:val="00281149"/>
    <w:rsid w:val="00282306"/>
    <w:rsid w:val="002831F5"/>
    <w:rsid w:val="00283A33"/>
    <w:rsid w:val="00283BED"/>
    <w:rsid w:val="0028548E"/>
    <w:rsid w:val="00285A95"/>
    <w:rsid w:val="00285BC9"/>
    <w:rsid w:val="00286FD4"/>
    <w:rsid w:val="00290368"/>
    <w:rsid w:val="002903B3"/>
    <w:rsid w:val="00290AAA"/>
    <w:rsid w:val="00293155"/>
    <w:rsid w:val="00293C3C"/>
    <w:rsid w:val="00294A2D"/>
    <w:rsid w:val="002955EA"/>
    <w:rsid w:val="0029565B"/>
    <w:rsid w:val="0029787D"/>
    <w:rsid w:val="002A079A"/>
    <w:rsid w:val="002A1F1D"/>
    <w:rsid w:val="002A254F"/>
    <w:rsid w:val="002A2D9D"/>
    <w:rsid w:val="002A3948"/>
    <w:rsid w:val="002A5538"/>
    <w:rsid w:val="002A61A9"/>
    <w:rsid w:val="002A631E"/>
    <w:rsid w:val="002A6C68"/>
    <w:rsid w:val="002A701F"/>
    <w:rsid w:val="002A70CB"/>
    <w:rsid w:val="002A75A7"/>
    <w:rsid w:val="002B3B1D"/>
    <w:rsid w:val="002B3B24"/>
    <w:rsid w:val="002B3FF1"/>
    <w:rsid w:val="002B4D87"/>
    <w:rsid w:val="002B577C"/>
    <w:rsid w:val="002B73CB"/>
    <w:rsid w:val="002B7584"/>
    <w:rsid w:val="002C041C"/>
    <w:rsid w:val="002C0FEA"/>
    <w:rsid w:val="002C196B"/>
    <w:rsid w:val="002C25DB"/>
    <w:rsid w:val="002C29BC"/>
    <w:rsid w:val="002C3FDC"/>
    <w:rsid w:val="002C3FE8"/>
    <w:rsid w:val="002C46B5"/>
    <w:rsid w:val="002C4825"/>
    <w:rsid w:val="002C49F0"/>
    <w:rsid w:val="002C4C22"/>
    <w:rsid w:val="002C4D03"/>
    <w:rsid w:val="002C5B08"/>
    <w:rsid w:val="002C6069"/>
    <w:rsid w:val="002C62F6"/>
    <w:rsid w:val="002C6C97"/>
    <w:rsid w:val="002C6F95"/>
    <w:rsid w:val="002C7BBE"/>
    <w:rsid w:val="002D1C91"/>
    <w:rsid w:val="002D365D"/>
    <w:rsid w:val="002D3F4A"/>
    <w:rsid w:val="002D4ABE"/>
    <w:rsid w:val="002D4BBB"/>
    <w:rsid w:val="002D6575"/>
    <w:rsid w:val="002D7A3A"/>
    <w:rsid w:val="002E001C"/>
    <w:rsid w:val="002E006A"/>
    <w:rsid w:val="002E0218"/>
    <w:rsid w:val="002E022B"/>
    <w:rsid w:val="002E02DF"/>
    <w:rsid w:val="002E0B87"/>
    <w:rsid w:val="002E1FF2"/>
    <w:rsid w:val="002E26AD"/>
    <w:rsid w:val="002E2A1A"/>
    <w:rsid w:val="002E2ADB"/>
    <w:rsid w:val="002E3D50"/>
    <w:rsid w:val="002E4189"/>
    <w:rsid w:val="002E715E"/>
    <w:rsid w:val="002E72BB"/>
    <w:rsid w:val="002E7807"/>
    <w:rsid w:val="002F11A5"/>
    <w:rsid w:val="002F1753"/>
    <w:rsid w:val="002F216A"/>
    <w:rsid w:val="002F25DA"/>
    <w:rsid w:val="002F32BD"/>
    <w:rsid w:val="002F3D3C"/>
    <w:rsid w:val="002F4017"/>
    <w:rsid w:val="002F5418"/>
    <w:rsid w:val="002F5B10"/>
    <w:rsid w:val="002F66C2"/>
    <w:rsid w:val="002F6AFD"/>
    <w:rsid w:val="00300747"/>
    <w:rsid w:val="00300B2F"/>
    <w:rsid w:val="00301429"/>
    <w:rsid w:val="003019A6"/>
    <w:rsid w:val="00303D0D"/>
    <w:rsid w:val="00303D54"/>
    <w:rsid w:val="00304E6E"/>
    <w:rsid w:val="00305B0B"/>
    <w:rsid w:val="00310655"/>
    <w:rsid w:val="003107DB"/>
    <w:rsid w:val="003109F5"/>
    <w:rsid w:val="00310A78"/>
    <w:rsid w:val="00314465"/>
    <w:rsid w:val="00314704"/>
    <w:rsid w:val="00314F77"/>
    <w:rsid w:val="00320050"/>
    <w:rsid w:val="003200A5"/>
    <w:rsid w:val="00321E40"/>
    <w:rsid w:val="00322EF6"/>
    <w:rsid w:val="003248F7"/>
    <w:rsid w:val="003260C7"/>
    <w:rsid w:val="00326507"/>
    <w:rsid w:val="00326BA2"/>
    <w:rsid w:val="00326CD1"/>
    <w:rsid w:val="00327158"/>
    <w:rsid w:val="00327EC8"/>
    <w:rsid w:val="003300CF"/>
    <w:rsid w:val="00330A6E"/>
    <w:rsid w:val="0033369F"/>
    <w:rsid w:val="00333AA8"/>
    <w:rsid w:val="003348BA"/>
    <w:rsid w:val="003348C0"/>
    <w:rsid w:val="00335444"/>
    <w:rsid w:val="00335494"/>
    <w:rsid w:val="003356B2"/>
    <w:rsid w:val="003357E1"/>
    <w:rsid w:val="00335F51"/>
    <w:rsid w:val="00335F57"/>
    <w:rsid w:val="00336B7D"/>
    <w:rsid w:val="003376D8"/>
    <w:rsid w:val="00340410"/>
    <w:rsid w:val="00341203"/>
    <w:rsid w:val="0034496D"/>
    <w:rsid w:val="00344DDE"/>
    <w:rsid w:val="00345CF3"/>
    <w:rsid w:val="003476D2"/>
    <w:rsid w:val="0035060F"/>
    <w:rsid w:val="00351082"/>
    <w:rsid w:val="00351529"/>
    <w:rsid w:val="0035168F"/>
    <w:rsid w:val="003528E1"/>
    <w:rsid w:val="00352B5F"/>
    <w:rsid w:val="00353469"/>
    <w:rsid w:val="0035404D"/>
    <w:rsid w:val="00355114"/>
    <w:rsid w:val="003554F4"/>
    <w:rsid w:val="003577C3"/>
    <w:rsid w:val="00360914"/>
    <w:rsid w:val="003609CD"/>
    <w:rsid w:val="00360BBF"/>
    <w:rsid w:val="00361351"/>
    <w:rsid w:val="00361844"/>
    <w:rsid w:val="00363654"/>
    <w:rsid w:val="00363EB5"/>
    <w:rsid w:val="00364161"/>
    <w:rsid w:val="0036524C"/>
    <w:rsid w:val="0036699D"/>
    <w:rsid w:val="00367373"/>
    <w:rsid w:val="00370341"/>
    <w:rsid w:val="00370D4F"/>
    <w:rsid w:val="00370F56"/>
    <w:rsid w:val="003711F6"/>
    <w:rsid w:val="00372530"/>
    <w:rsid w:val="00372535"/>
    <w:rsid w:val="00372C40"/>
    <w:rsid w:val="00374788"/>
    <w:rsid w:val="00375502"/>
    <w:rsid w:val="00376028"/>
    <w:rsid w:val="003763B3"/>
    <w:rsid w:val="00376A16"/>
    <w:rsid w:val="00376DD0"/>
    <w:rsid w:val="00376F77"/>
    <w:rsid w:val="0038123C"/>
    <w:rsid w:val="00382092"/>
    <w:rsid w:val="00383A7B"/>
    <w:rsid w:val="00383B49"/>
    <w:rsid w:val="00383FE4"/>
    <w:rsid w:val="00385CDD"/>
    <w:rsid w:val="00385E54"/>
    <w:rsid w:val="003868B8"/>
    <w:rsid w:val="0038699C"/>
    <w:rsid w:val="003874BF"/>
    <w:rsid w:val="00387BBE"/>
    <w:rsid w:val="00387F0B"/>
    <w:rsid w:val="00390CB1"/>
    <w:rsid w:val="0039138C"/>
    <w:rsid w:val="00391BDD"/>
    <w:rsid w:val="00391E41"/>
    <w:rsid w:val="00392541"/>
    <w:rsid w:val="003932D3"/>
    <w:rsid w:val="0039484A"/>
    <w:rsid w:val="00394DA5"/>
    <w:rsid w:val="00394EA9"/>
    <w:rsid w:val="00395C9A"/>
    <w:rsid w:val="00397A90"/>
    <w:rsid w:val="00397BB1"/>
    <w:rsid w:val="00397E5B"/>
    <w:rsid w:val="003A0582"/>
    <w:rsid w:val="003A09F4"/>
    <w:rsid w:val="003A20B4"/>
    <w:rsid w:val="003A2E75"/>
    <w:rsid w:val="003A2FC3"/>
    <w:rsid w:val="003A6518"/>
    <w:rsid w:val="003A6E1C"/>
    <w:rsid w:val="003B073A"/>
    <w:rsid w:val="003B0FCE"/>
    <w:rsid w:val="003B144B"/>
    <w:rsid w:val="003B14B1"/>
    <w:rsid w:val="003B2B09"/>
    <w:rsid w:val="003B5198"/>
    <w:rsid w:val="003B5674"/>
    <w:rsid w:val="003C0718"/>
    <w:rsid w:val="003C0D91"/>
    <w:rsid w:val="003C0FF5"/>
    <w:rsid w:val="003C206A"/>
    <w:rsid w:val="003C2A6F"/>
    <w:rsid w:val="003C477C"/>
    <w:rsid w:val="003C47CF"/>
    <w:rsid w:val="003C54C3"/>
    <w:rsid w:val="003C5660"/>
    <w:rsid w:val="003C6EF1"/>
    <w:rsid w:val="003C7BA4"/>
    <w:rsid w:val="003D0274"/>
    <w:rsid w:val="003D2584"/>
    <w:rsid w:val="003D27FA"/>
    <w:rsid w:val="003D3273"/>
    <w:rsid w:val="003D5CE3"/>
    <w:rsid w:val="003D6189"/>
    <w:rsid w:val="003E0322"/>
    <w:rsid w:val="003E240E"/>
    <w:rsid w:val="003E2E8B"/>
    <w:rsid w:val="003E442A"/>
    <w:rsid w:val="003E52D3"/>
    <w:rsid w:val="003E6B0E"/>
    <w:rsid w:val="003E73FC"/>
    <w:rsid w:val="003E76D5"/>
    <w:rsid w:val="003F00A5"/>
    <w:rsid w:val="003F0186"/>
    <w:rsid w:val="003F207F"/>
    <w:rsid w:val="003F2A5F"/>
    <w:rsid w:val="003F7A85"/>
    <w:rsid w:val="00400C48"/>
    <w:rsid w:val="004011B5"/>
    <w:rsid w:val="004017A4"/>
    <w:rsid w:val="00402D32"/>
    <w:rsid w:val="00402D6E"/>
    <w:rsid w:val="004039CF"/>
    <w:rsid w:val="00403EA7"/>
    <w:rsid w:val="004049FB"/>
    <w:rsid w:val="00404AFD"/>
    <w:rsid w:val="00405A1B"/>
    <w:rsid w:val="00406107"/>
    <w:rsid w:val="004062F7"/>
    <w:rsid w:val="00411787"/>
    <w:rsid w:val="004117E6"/>
    <w:rsid w:val="00411829"/>
    <w:rsid w:val="004121B7"/>
    <w:rsid w:val="0041229A"/>
    <w:rsid w:val="00412664"/>
    <w:rsid w:val="00413994"/>
    <w:rsid w:val="00413B44"/>
    <w:rsid w:val="00415156"/>
    <w:rsid w:val="0041545E"/>
    <w:rsid w:val="004157C7"/>
    <w:rsid w:val="00417748"/>
    <w:rsid w:val="00420345"/>
    <w:rsid w:val="00420BAD"/>
    <w:rsid w:val="004231E0"/>
    <w:rsid w:val="004233F6"/>
    <w:rsid w:val="00423EB6"/>
    <w:rsid w:val="00427F1B"/>
    <w:rsid w:val="00430064"/>
    <w:rsid w:val="004302C5"/>
    <w:rsid w:val="0043133F"/>
    <w:rsid w:val="0043236F"/>
    <w:rsid w:val="004328FF"/>
    <w:rsid w:val="004348BC"/>
    <w:rsid w:val="00437E25"/>
    <w:rsid w:val="004423B2"/>
    <w:rsid w:val="00443209"/>
    <w:rsid w:val="00443548"/>
    <w:rsid w:val="004441D6"/>
    <w:rsid w:val="00445D24"/>
    <w:rsid w:val="00446385"/>
    <w:rsid w:val="00446B17"/>
    <w:rsid w:val="00447530"/>
    <w:rsid w:val="00447858"/>
    <w:rsid w:val="00450661"/>
    <w:rsid w:val="0045283A"/>
    <w:rsid w:val="0045622E"/>
    <w:rsid w:val="004567C2"/>
    <w:rsid w:val="00456A74"/>
    <w:rsid w:val="004601CC"/>
    <w:rsid w:val="00460216"/>
    <w:rsid w:val="004609AA"/>
    <w:rsid w:val="00460A55"/>
    <w:rsid w:val="00460ED8"/>
    <w:rsid w:val="00461232"/>
    <w:rsid w:val="00461633"/>
    <w:rsid w:val="00461650"/>
    <w:rsid w:val="00461E41"/>
    <w:rsid w:val="00461F10"/>
    <w:rsid w:val="00462FE6"/>
    <w:rsid w:val="00463315"/>
    <w:rsid w:val="0046341C"/>
    <w:rsid w:val="00463CF4"/>
    <w:rsid w:val="00464F9C"/>
    <w:rsid w:val="00466176"/>
    <w:rsid w:val="004663E2"/>
    <w:rsid w:val="00467033"/>
    <w:rsid w:val="00470B07"/>
    <w:rsid w:val="00470D89"/>
    <w:rsid w:val="00471845"/>
    <w:rsid w:val="00473039"/>
    <w:rsid w:val="0047474A"/>
    <w:rsid w:val="00474CA5"/>
    <w:rsid w:val="00475944"/>
    <w:rsid w:val="00475A22"/>
    <w:rsid w:val="00475AB4"/>
    <w:rsid w:val="0047716D"/>
    <w:rsid w:val="0047734E"/>
    <w:rsid w:val="00480300"/>
    <w:rsid w:val="00480BC4"/>
    <w:rsid w:val="00481581"/>
    <w:rsid w:val="0048310D"/>
    <w:rsid w:val="004835DD"/>
    <w:rsid w:val="004839CF"/>
    <w:rsid w:val="00484768"/>
    <w:rsid w:val="00484CFA"/>
    <w:rsid w:val="004851BE"/>
    <w:rsid w:val="004852F6"/>
    <w:rsid w:val="00485748"/>
    <w:rsid w:val="00486234"/>
    <w:rsid w:val="004862B2"/>
    <w:rsid w:val="00486A77"/>
    <w:rsid w:val="00486FFC"/>
    <w:rsid w:val="00490988"/>
    <w:rsid w:val="00492615"/>
    <w:rsid w:val="0049374E"/>
    <w:rsid w:val="00493835"/>
    <w:rsid w:val="004945B8"/>
    <w:rsid w:val="00494F75"/>
    <w:rsid w:val="0049574B"/>
    <w:rsid w:val="00495843"/>
    <w:rsid w:val="00496655"/>
    <w:rsid w:val="004975AA"/>
    <w:rsid w:val="004A117A"/>
    <w:rsid w:val="004A1FC4"/>
    <w:rsid w:val="004A2E7A"/>
    <w:rsid w:val="004A3502"/>
    <w:rsid w:val="004A502B"/>
    <w:rsid w:val="004A54C6"/>
    <w:rsid w:val="004A5CE6"/>
    <w:rsid w:val="004A7096"/>
    <w:rsid w:val="004B0098"/>
    <w:rsid w:val="004B4073"/>
    <w:rsid w:val="004B5278"/>
    <w:rsid w:val="004B53B6"/>
    <w:rsid w:val="004B674F"/>
    <w:rsid w:val="004B7367"/>
    <w:rsid w:val="004C0CDE"/>
    <w:rsid w:val="004C1D49"/>
    <w:rsid w:val="004C29FA"/>
    <w:rsid w:val="004C2D65"/>
    <w:rsid w:val="004C33D2"/>
    <w:rsid w:val="004C3EBB"/>
    <w:rsid w:val="004C400D"/>
    <w:rsid w:val="004C4703"/>
    <w:rsid w:val="004C55D8"/>
    <w:rsid w:val="004C6182"/>
    <w:rsid w:val="004C66A1"/>
    <w:rsid w:val="004C679E"/>
    <w:rsid w:val="004D01AB"/>
    <w:rsid w:val="004D2260"/>
    <w:rsid w:val="004D2779"/>
    <w:rsid w:val="004D2CFC"/>
    <w:rsid w:val="004D34CA"/>
    <w:rsid w:val="004D4AFD"/>
    <w:rsid w:val="004D55DF"/>
    <w:rsid w:val="004D59A6"/>
    <w:rsid w:val="004D5EC6"/>
    <w:rsid w:val="004D605E"/>
    <w:rsid w:val="004D61A9"/>
    <w:rsid w:val="004E0AFA"/>
    <w:rsid w:val="004E1F74"/>
    <w:rsid w:val="004E2034"/>
    <w:rsid w:val="004E2A02"/>
    <w:rsid w:val="004E3418"/>
    <w:rsid w:val="004E404E"/>
    <w:rsid w:val="004E5732"/>
    <w:rsid w:val="004E5B53"/>
    <w:rsid w:val="004E5DAF"/>
    <w:rsid w:val="004E646C"/>
    <w:rsid w:val="004E69CE"/>
    <w:rsid w:val="004E6FAD"/>
    <w:rsid w:val="004F09DF"/>
    <w:rsid w:val="004F3064"/>
    <w:rsid w:val="004F32C1"/>
    <w:rsid w:val="004F36E8"/>
    <w:rsid w:val="004F4C23"/>
    <w:rsid w:val="004F594F"/>
    <w:rsid w:val="004F7A69"/>
    <w:rsid w:val="004F7D5C"/>
    <w:rsid w:val="005006FD"/>
    <w:rsid w:val="00500844"/>
    <w:rsid w:val="005020A5"/>
    <w:rsid w:val="0050355C"/>
    <w:rsid w:val="005042C2"/>
    <w:rsid w:val="00504E60"/>
    <w:rsid w:val="00504F13"/>
    <w:rsid w:val="00505613"/>
    <w:rsid w:val="00505A61"/>
    <w:rsid w:val="00505E8C"/>
    <w:rsid w:val="00506D6E"/>
    <w:rsid w:val="00510306"/>
    <w:rsid w:val="00510944"/>
    <w:rsid w:val="00511125"/>
    <w:rsid w:val="00511697"/>
    <w:rsid w:val="00511ED3"/>
    <w:rsid w:val="005139F3"/>
    <w:rsid w:val="00514F1B"/>
    <w:rsid w:val="00516C00"/>
    <w:rsid w:val="00517191"/>
    <w:rsid w:val="00517298"/>
    <w:rsid w:val="00520B0E"/>
    <w:rsid w:val="00521041"/>
    <w:rsid w:val="00521691"/>
    <w:rsid w:val="005221DA"/>
    <w:rsid w:val="005238CB"/>
    <w:rsid w:val="00524215"/>
    <w:rsid w:val="0052652C"/>
    <w:rsid w:val="00526B68"/>
    <w:rsid w:val="00527706"/>
    <w:rsid w:val="00527EA7"/>
    <w:rsid w:val="00530E37"/>
    <w:rsid w:val="00531A25"/>
    <w:rsid w:val="005325A6"/>
    <w:rsid w:val="0053313B"/>
    <w:rsid w:val="00533D67"/>
    <w:rsid w:val="00535A23"/>
    <w:rsid w:val="00535A62"/>
    <w:rsid w:val="00535A6A"/>
    <w:rsid w:val="00536E99"/>
    <w:rsid w:val="00542357"/>
    <w:rsid w:val="005429C4"/>
    <w:rsid w:val="005430FA"/>
    <w:rsid w:val="00543F22"/>
    <w:rsid w:val="00545A52"/>
    <w:rsid w:val="00546E13"/>
    <w:rsid w:val="00550B33"/>
    <w:rsid w:val="0055123E"/>
    <w:rsid w:val="005519F1"/>
    <w:rsid w:val="0055211D"/>
    <w:rsid w:val="0055326B"/>
    <w:rsid w:val="00554752"/>
    <w:rsid w:val="00554C09"/>
    <w:rsid w:val="00554E6D"/>
    <w:rsid w:val="005552A1"/>
    <w:rsid w:val="005561EB"/>
    <w:rsid w:val="00560441"/>
    <w:rsid w:val="0056175A"/>
    <w:rsid w:val="00561805"/>
    <w:rsid w:val="005628C8"/>
    <w:rsid w:val="00562CAD"/>
    <w:rsid w:val="00562EC9"/>
    <w:rsid w:val="0056360A"/>
    <w:rsid w:val="00563DF0"/>
    <w:rsid w:val="00563E5E"/>
    <w:rsid w:val="005644F2"/>
    <w:rsid w:val="0056530C"/>
    <w:rsid w:val="0056642D"/>
    <w:rsid w:val="00566446"/>
    <w:rsid w:val="00570370"/>
    <w:rsid w:val="00570FC6"/>
    <w:rsid w:val="005713EC"/>
    <w:rsid w:val="00571C9F"/>
    <w:rsid w:val="00572B08"/>
    <w:rsid w:val="00575C02"/>
    <w:rsid w:val="00577C2D"/>
    <w:rsid w:val="00582D54"/>
    <w:rsid w:val="00583DED"/>
    <w:rsid w:val="0058555D"/>
    <w:rsid w:val="00590D5B"/>
    <w:rsid w:val="0059223C"/>
    <w:rsid w:val="00592BF4"/>
    <w:rsid w:val="005931F2"/>
    <w:rsid w:val="0059341D"/>
    <w:rsid w:val="0059378A"/>
    <w:rsid w:val="005943FB"/>
    <w:rsid w:val="0059480C"/>
    <w:rsid w:val="00595FED"/>
    <w:rsid w:val="005963EF"/>
    <w:rsid w:val="00597C7E"/>
    <w:rsid w:val="005A3298"/>
    <w:rsid w:val="005A39C6"/>
    <w:rsid w:val="005A3FA8"/>
    <w:rsid w:val="005A4335"/>
    <w:rsid w:val="005A4A6A"/>
    <w:rsid w:val="005A7D83"/>
    <w:rsid w:val="005B0138"/>
    <w:rsid w:val="005B1515"/>
    <w:rsid w:val="005B25CF"/>
    <w:rsid w:val="005B297F"/>
    <w:rsid w:val="005B33E2"/>
    <w:rsid w:val="005B4259"/>
    <w:rsid w:val="005B480E"/>
    <w:rsid w:val="005B48F5"/>
    <w:rsid w:val="005B5E5E"/>
    <w:rsid w:val="005B6B1D"/>
    <w:rsid w:val="005B6FF5"/>
    <w:rsid w:val="005B77FF"/>
    <w:rsid w:val="005C3644"/>
    <w:rsid w:val="005C3CB7"/>
    <w:rsid w:val="005C4E73"/>
    <w:rsid w:val="005C56A6"/>
    <w:rsid w:val="005C592C"/>
    <w:rsid w:val="005C6F2D"/>
    <w:rsid w:val="005C751E"/>
    <w:rsid w:val="005D08D8"/>
    <w:rsid w:val="005D34F3"/>
    <w:rsid w:val="005D4900"/>
    <w:rsid w:val="005D6447"/>
    <w:rsid w:val="005D64DB"/>
    <w:rsid w:val="005D7D28"/>
    <w:rsid w:val="005E0504"/>
    <w:rsid w:val="005E0BD8"/>
    <w:rsid w:val="005E187B"/>
    <w:rsid w:val="005E2DA7"/>
    <w:rsid w:val="005E2E21"/>
    <w:rsid w:val="005E3018"/>
    <w:rsid w:val="005E3137"/>
    <w:rsid w:val="005E35B7"/>
    <w:rsid w:val="005E454B"/>
    <w:rsid w:val="005E4A49"/>
    <w:rsid w:val="005E4C99"/>
    <w:rsid w:val="005E526D"/>
    <w:rsid w:val="005E587A"/>
    <w:rsid w:val="005F0427"/>
    <w:rsid w:val="005F089F"/>
    <w:rsid w:val="005F1D04"/>
    <w:rsid w:val="005F1FF3"/>
    <w:rsid w:val="005F220E"/>
    <w:rsid w:val="005F2294"/>
    <w:rsid w:val="005F3306"/>
    <w:rsid w:val="005F478A"/>
    <w:rsid w:val="005F4A37"/>
    <w:rsid w:val="005F69F0"/>
    <w:rsid w:val="005F6B62"/>
    <w:rsid w:val="005F72EF"/>
    <w:rsid w:val="00601D79"/>
    <w:rsid w:val="00603E06"/>
    <w:rsid w:val="00604412"/>
    <w:rsid w:val="00607585"/>
    <w:rsid w:val="00607F3C"/>
    <w:rsid w:val="006105AA"/>
    <w:rsid w:val="00613214"/>
    <w:rsid w:val="00616AA6"/>
    <w:rsid w:val="006201B0"/>
    <w:rsid w:val="0062132F"/>
    <w:rsid w:val="00624890"/>
    <w:rsid w:val="00625569"/>
    <w:rsid w:val="0062563B"/>
    <w:rsid w:val="0062625E"/>
    <w:rsid w:val="0062691D"/>
    <w:rsid w:val="006310F3"/>
    <w:rsid w:val="006312E6"/>
    <w:rsid w:val="00631504"/>
    <w:rsid w:val="00631784"/>
    <w:rsid w:val="00631B95"/>
    <w:rsid w:val="00631C6B"/>
    <w:rsid w:val="00634045"/>
    <w:rsid w:val="006340C7"/>
    <w:rsid w:val="00634561"/>
    <w:rsid w:val="00634732"/>
    <w:rsid w:val="00636C74"/>
    <w:rsid w:val="00636D3B"/>
    <w:rsid w:val="006379D4"/>
    <w:rsid w:val="00641235"/>
    <w:rsid w:val="0064202B"/>
    <w:rsid w:val="00644869"/>
    <w:rsid w:val="00645A5A"/>
    <w:rsid w:val="00646304"/>
    <w:rsid w:val="00646757"/>
    <w:rsid w:val="00647E12"/>
    <w:rsid w:val="00650052"/>
    <w:rsid w:val="006522B9"/>
    <w:rsid w:val="00656D33"/>
    <w:rsid w:val="0065782F"/>
    <w:rsid w:val="00661E67"/>
    <w:rsid w:val="006635BD"/>
    <w:rsid w:val="006641E1"/>
    <w:rsid w:val="00664433"/>
    <w:rsid w:val="00664F8D"/>
    <w:rsid w:val="00666178"/>
    <w:rsid w:val="0066753D"/>
    <w:rsid w:val="00667F27"/>
    <w:rsid w:val="006723B6"/>
    <w:rsid w:val="00673422"/>
    <w:rsid w:val="0067392F"/>
    <w:rsid w:val="00673A67"/>
    <w:rsid w:val="00674DBB"/>
    <w:rsid w:val="00675E7D"/>
    <w:rsid w:val="00676D79"/>
    <w:rsid w:val="00677CE7"/>
    <w:rsid w:val="00680458"/>
    <w:rsid w:val="00680F24"/>
    <w:rsid w:val="00681845"/>
    <w:rsid w:val="00683AB6"/>
    <w:rsid w:val="00683B6A"/>
    <w:rsid w:val="0068402F"/>
    <w:rsid w:val="006850BE"/>
    <w:rsid w:val="006902EE"/>
    <w:rsid w:val="00690516"/>
    <w:rsid w:val="0069092F"/>
    <w:rsid w:val="00693A16"/>
    <w:rsid w:val="006A13F1"/>
    <w:rsid w:val="006A4763"/>
    <w:rsid w:val="006A4EAD"/>
    <w:rsid w:val="006A5508"/>
    <w:rsid w:val="006A7219"/>
    <w:rsid w:val="006B09D7"/>
    <w:rsid w:val="006B2701"/>
    <w:rsid w:val="006B2BA5"/>
    <w:rsid w:val="006B2DE2"/>
    <w:rsid w:val="006B3BE2"/>
    <w:rsid w:val="006B46EC"/>
    <w:rsid w:val="006B4F0B"/>
    <w:rsid w:val="006B52E9"/>
    <w:rsid w:val="006B74AC"/>
    <w:rsid w:val="006B7670"/>
    <w:rsid w:val="006C03B9"/>
    <w:rsid w:val="006C0E62"/>
    <w:rsid w:val="006C2297"/>
    <w:rsid w:val="006C355B"/>
    <w:rsid w:val="006C3618"/>
    <w:rsid w:val="006C3D1D"/>
    <w:rsid w:val="006C6341"/>
    <w:rsid w:val="006C65B1"/>
    <w:rsid w:val="006C75E1"/>
    <w:rsid w:val="006C78AA"/>
    <w:rsid w:val="006D0268"/>
    <w:rsid w:val="006D0606"/>
    <w:rsid w:val="006D0E82"/>
    <w:rsid w:val="006D17A2"/>
    <w:rsid w:val="006D19F7"/>
    <w:rsid w:val="006D20D0"/>
    <w:rsid w:val="006D2CCE"/>
    <w:rsid w:val="006D3307"/>
    <w:rsid w:val="006D3A98"/>
    <w:rsid w:val="006D430C"/>
    <w:rsid w:val="006D43F0"/>
    <w:rsid w:val="006D4AFD"/>
    <w:rsid w:val="006D5A94"/>
    <w:rsid w:val="006D5AEA"/>
    <w:rsid w:val="006D60B0"/>
    <w:rsid w:val="006D6335"/>
    <w:rsid w:val="006D6A1F"/>
    <w:rsid w:val="006D6FEB"/>
    <w:rsid w:val="006D7CC7"/>
    <w:rsid w:val="006E0E13"/>
    <w:rsid w:val="006E2B63"/>
    <w:rsid w:val="006E2C02"/>
    <w:rsid w:val="006E3C28"/>
    <w:rsid w:val="006E4679"/>
    <w:rsid w:val="006E4D07"/>
    <w:rsid w:val="006E6C98"/>
    <w:rsid w:val="006F0309"/>
    <w:rsid w:val="006F06B3"/>
    <w:rsid w:val="006F0913"/>
    <w:rsid w:val="006F195E"/>
    <w:rsid w:val="006F30B0"/>
    <w:rsid w:val="006F368C"/>
    <w:rsid w:val="006F3A38"/>
    <w:rsid w:val="006F5C9B"/>
    <w:rsid w:val="006F60DA"/>
    <w:rsid w:val="006F63AB"/>
    <w:rsid w:val="006F7688"/>
    <w:rsid w:val="00700C02"/>
    <w:rsid w:val="00700C3B"/>
    <w:rsid w:val="007010E3"/>
    <w:rsid w:val="00702A6B"/>
    <w:rsid w:val="00703BE2"/>
    <w:rsid w:val="0070424F"/>
    <w:rsid w:val="00704500"/>
    <w:rsid w:val="0070473A"/>
    <w:rsid w:val="00706810"/>
    <w:rsid w:val="00706A62"/>
    <w:rsid w:val="00706B5B"/>
    <w:rsid w:val="00707D16"/>
    <w:rsid w:val="00711F73"/>
    <w:rsid w:val="00713399"/>
    <w:rsid w:val="00715E16"/>
    <w:rsid w:val="007176BD"/>
    <w:rsid w:val="00717AF8"/>
    <w:rsid w:val="00717FEF"/>
    <w:rsid w:val="00721E4B"/>
    <w:rsid w:val="00721E7E"/>
    <w:rsid w:val="00721F95"/>
    <w:rsid w:val="007232D1"/>
    <w:rsid w:val="00726B7D"/>
    <w:rsid w:val="00727764"/>
    <w:rsid w:val="007310FD"/>
    <w:rsid w:val="00732854"/>
    <w:rsid w:val="007329A4"/>
    <w:rsid w:val="00732DDB"/>
    <w:rsid w:val="00733980"/>
    <w:rsid w:val="007343CC"/>
    <w:rsid w:val="00734E67"/>
    <w:rsid w:val="00734EC4"/>
    <w:rsid w:val="0073667C"/>
    <w:rsid w:val="0074008E"/>
    <w:rsid w:val="00741D9F"/>
    <w:rsid w:val="00741F46"/>
    <w:rsid w:val="0074312C"/>
    <w:rsid w:val="00744FC9"/>
    <w:rsid w:val="0074627B"/>
    <w:rsid w:val="007478B2"/>
    <w:rsid w:val="00750414"/>
    <w:rsid w:val="0075069D"/>
    <w:rsid w:val="007506BD"/>
    <w:rsid w:val="0075190A"/>
    <w:rsid w:val="007528E1"/>
    <w:rsid w:val="007536A1"/>
    <w:rsid w:val="00753998"/>
    <w:rsid w:val="0075473A"/>
    <w:rsid w:val="00754EC3"/>
    <w:rsid w:val="007550C3"/>
    <w:rsid w:val="00756FDB"/>
    <w:rsid w:val="007572E5"/>
    <w:rsid w:val="007573FD"/>
    <w:rsid w:val="00757AD4"/>
    <w:rsid w:val="00757E32"/>
    <w:rsid w:val="007634FD"/>
    <w:rsid w:val="00763A5E"/>
    <w:rsid w:val="00763DD4"/>
    <w:rsid w:val="00764A31"/>
    <w:rsid w:val="00764A61"/>
    <w:rsid w:val="00764F6A"/>
    <w:rsid w:val="0076554F"/>
    <w:rsid w:val="0076639D"/>
    <w:rsid w:val="007672FA"/>
    <w:rsid w:val="007676FD"/>
    <w:rsid w:val="00767CEE"/>
    <w:rsid w:val="00767D1F"/>
    <w:rsid w:val="00767EEF"/>
    <w:rsid w:val="0077080D"/>
    <w:rsid w:val="0077081E"/>
    <w:rsid w:val="00771BDD"/>
    <w:rsid w:val="00772F14"/>
    <w:rsid w:val="00772F92"/>
    <w:rsid w:val="00774F3D"/>
    <w:rsid w:val="00775F1C"/>
    <w:rsid w:val="00776349"/>
    <w:rsid w:val="00776E15"/>
    <w:rsid w:val="0078023B"/>
    <w:rsid w:val="0078154F"/>
    <w:rsid w:val="007828CB"/>
    <w:rsid w:val="0078369E"/>
    <w:rsid w:val="0078557C"/>
    <w:rsid w:val="00785BB1"/>
    <w:rsid w:val="0078633C"/>
    <w:rsid w:val="00787011"/>
    <w:rsid w:val="007908D4"/>
    <w:rsid w:val="007912BF"/>
    <w:rsid w:val="0079136F"/>
    <w:rsid w:val="007914DD"/>
    <w:rsid w:val="00793058"/>
    <w:rsid w:val="00793D81"/>
    <w:rsid w:val="00794E18"/>
    <w:rsid w:val="00795252"/>
    <w:rsid w:val="00795BB8"/>
    <w:rsid w:val="007A0616"/>
    <w:rsid w:val="007A14B5"/>
    <w:rsid w:val="007A2243"/>
    <w:rsid w:val="007A2BB2"/>
    <w:rsid w:val="007A3138"/>
    <w:rsid w:val="007A3D0F"/>
    <w:rsid w:val="007A4013"/>
    <w:rsid w:val="007A50A9"/>
    <w:rsid w:val="007A52A7"/>
    <w:rsid w:val="007A6903"/>
    <w:rsid w:val="007A6AF6"/>
    <w:rsid w:val="007A6F14"/>
    <w:rsid w:val="007A7222"/>
    <w:rsid w:val="007A79EC"/>
    <w:rsid w:val="007B00D7"/>
    <w:rsid w:val="007B01C8"/>
    <w:rsid w:val="007B1592"/>
    <w:rsid w:val="007B1CE8"/>
    <w:rsid w:val="007B28AF"/>
    <w:rsid w:val="007B2EC5"/>
    <w:rsid w:val="007B4000"/>
    <w:rsid w:val="007B4A1E"/>
    <w:rsid w:val="007B4BE5"/>
    <w:rsid w:val="007B51F0"/>
    <w:rsid w:val="007B62EB"/>
    <w:rsid w:val="007C0B55"/>
    <w:rsid w:val="007C189E"/>
    <w:rsid w:val="007C3D72"/>
    <w:rsid w:val="007C4618"/>
    <w:rsid w:val="007C4E87"/>
    <w:rsid w:val="007C509D"/>
    <w:rsid w:val="007C5211"/>
    <w:rsid w:val="007C5833"/>
    <w:rsid w:val="007C6305"/>
    <w:rsid w:val="007C6AF9"/>
    <w:rsid w:val="007C712C"/>
    <w:rsid w:val="007C7A19"/>
    <w:rsid w:val="007D03AE"/>
    <w:rsid w:val="007D0F35"/>
    <w:rsid w:val="007D1777"/>
    <w:rsid w:val="007D24A9"/>
    <w:rsid w:val="007D2FE3"/>
    <w:rsid w:val="007D4414"/>
    <w:rsid w:val="007D50EF"/>
    <w:rsid w:val="007D667A"/>
    <w:rsid w:val="007E0D42"/>
    <w:rsid w:val="007E18B1"/>
    <w:rsid w:val="007E209F"/>
    <w:rsid w:val="007E25F4"/>
    <w:rsid w:val="007E2E6D"/>
    <w:rsid w:val="007E31C9"/>
    <w:rsid w:val="007E49A0"/>
    <w:rsid w:val="007E6A44"/>
    <w:rsid w:val="007E77EC"/>
    <w:rsid w:val="007F0FF0"/>
    <w:rsid w:val="007F2531"/>
    <w:rsid w:val="007F25E4"/>
    <w:rsid w:val="007F285B"/>
    <w:rsid w:val="007F2ECB"/>
    <w:rsid w:val="007F3592"/>
    <w:rsid w:val="007F4343"/>
    <w:rsid w:val="007F4AFF"/>
    <w:rsid w:val="007F64F1"/>
    <w:rsid w:val="007F6B67"/>
    <w:rsid w:val="007F7813"/>
    <w:rsid w:val="008003AF"/>
    <w:rsid w:val="008004D5"/>
    <w:rsid w:val="008005F4"/>
    <w:rsid w:val="0080072E"/>
    <w:rsid w:val="00801980"/>
    <w:rsid w:val="00802FB0"/>
    <w:rsid w:val="00805896"/>
    <w:rsid w:val="00805A7F"/>
    <w:rsid w:val="00805F92"/>
    <w:rsid w:val="00806A42"/>
    <w:rsid w:val="00807AE1"/>
    <w:rsid w:val="00810F29"/>
    <w:rsid w:val="00812DAB"/>
    <w:rsid w:val="0081334F"/>
    <w:rsid w:val="00813A3D"/>
    <w:rsid w:val="00814363"/>
    <w:rsid w:val="00815F64"/>
    <w:rsid w:val="008160BD"/>
    <w:rsid w:val="00817937"/>
    <w:rsid w:val="008208F9"/>
    <w:rsid w:val="00820F2D"/>
    <w:rsid w:val="00821D7B"/>
    <w:rsid w:val="00822144"/>
    <w:rsid w:val="00822473"/>
    <w:rsid w:val="008228EE"/>
    <w:rsid w:val="00822C94"/>
    <w:rsid w:val="00823800"/>
    <w:rsid w:val="00824762"/>
    <w:rsid w:val="0083045A"/>
    <w:rsid w:val="00831623"/>
    <w:rsid w:val="00834FBE"/>
    <w:rsid w:val="00835063"/>
    <w:rsid w:val="00837D04"/>
    <w:rsid w:val="00842E5B"/>
    <w:rsid w:val="00842FFD"/>
    <w:rsid w:val="00844F3F"/>
    <w:rsid w:val="008451D2"/>
    <w:rsid w:val="00845760"/>
    <w:rsid w:val="00850BF0"/>
    <w:rsid w:val="00853A5A"/>
    <w:rsid w:val="008549E1"/>
    <w:rsid w:val="008564B4"/>
    <w:rsid w:val="008569DA"/>
    <w:rsid w:val="00856BA5"/>
    <w:rsid w:val="00856FA0"/>
    <w:rsid w:val="008570BD"/>
    <w:rsid w:val="008573EB"/>
    <w:rsid w:val="0086119D"/>
    <w:rsid w:val="0086203E"/>
    <w:rsid w:val="008633EC"/>
    <w:rsid w:val="008649BC"/>
    <w:rsid w:val="00865D26"/>
    <w:rsid w:val="00865F07"/>
    <w:rsid w:val="00866502"/>
    <w:rsid w:val="00866BF6"/>
    <w:rsid w:val="00866F52"/>
    <w:rsid w:val="0087080C"/>
    <w:rsid w:val="00870DC0"/>
    <w:rsid w:val="008713DB"/>
    <w:rsid w:val="00871C68"/>
    <w:rsid w:val="00871C87"/>
    <w:rsid w:val="00872A5A"/>
    <w:rsid w:val="00874523"/>
    <w:rsid w:val="00874921"/>
    <w:rsid w:val="00875681"/>
    <w:rsid w:val="00876344"/>
    <w:rsid w:val="00876AFE"/>
    <w:rsid w:val="008778F9"/>
    <w:rsid w:val="00877A0F"/>
    <w:rsid w:val="00877E6B"/>
    <w:rsid w:val="00882E1F"/>
    <w:rsid w:val="00883BAC"/>
    <w:rsid w:val="00883DD8"/>
    <w:rsid w:val="008840FE"/>
    <w:rsid w:val="00884CEE"/>
    <w:rsid w:val="0088653A"/>
    <w:rsid w:val="00886652"/>
    <w:rsid w:val="008871E0"/>
    <w:rsid w:val="00890E6B"/>
    <w:rsid w:val="00890EC7"/>
    <w:rsid w:val="00891D54"/>
    <w:rsid w:val="00891D70"/>
    <w:rsid w:val="0089236D"/>
    <w:rsid w:val="00893E0F"/>
    <w:rsid w:val="00894562"/>
    <w:rsid w:val="008949C0"/>
    <w:rsid w:val="00896D19"/>
    <w:rsid w:val="008975D1"/>
    <w:rsid w:val="0089776B"/>
    <w:rsid w:val="008A3809"/>
    <w:rsid w:val="008A57DE"/>
    <w:rsid w:val="008A7E5B"/>
    <w:rsid w:val="008B0BD0"/>
    <w:rsid w:val="008B0C4B"/>
    <w:rsid w:val="008B2A5B"/>
    <w:rsid w:val="008B44DD"/>
    <w:rsid w:val="008B4E6A"/>
    <w:rsid w:val="008B56D3"/>
    <w:rsid w:val="008B6B10"/>
    <w:rsid w:val="008B6DD4"/>
    <w:rsid w:val="008B72CB"/>
    <w:rsid w:val="008C0415"/>
    <w:rsid w:val="008C04D6"/>
    <w:rsid w:val="008C0795"/>
    <w:rsid w:val="008C2D2F"/>
    <w:rsid w:val="008C3291"/>
    <w:rsid w:val="008C3D22"/>
    <w:rsid w:val="008D0462"/>
    <w:rsid w:val="008D0FEE"/>
    <w:rsid w:val="008D1031"/>
    <w:rsid w:val="008D20CB"/>
    <w:rsid w:val="008D2228"/>
    <w:rsid w:val="008D4CDE"/>
    <w:rsid w:val="008D58AE"/>
    <w:rsid w:val="008D6C40"/>
    <w:rsid w:val="008D7AEA"/>
    <w:rsid w:val="008E1474"/>
    <w:rsid w:val="008E19A6"/>
    <w:rsid w:val="008E2809"/>
    <w:rsid w:val="008E294A"/>
    <w:rsid w:val="008E30FB"/>
    <w:rsid w:val="008E6BAB"/>
    <w:rsid w:val="008F1999"/>
    <w:rsid w:val="008F21A3"/>
    <w:rsid w:val="008F2BB0"/>
    <w:rsid w:val="008F3742"/>
    <w:rsid w:val="008F3954"/>
    <w:rsid w:val="008F404C"/>
    <w:rsid w:val="008F57D3"/>
    <w:rsid w:val="008F7AC9"/>
    <w:rsid w:val="008F7F75"/>
    <w:rsid w:val="00900411"/>
    <w:rsid w:val="00901BA6"/>
    <w:rsid w:val="00901FA2"/>
    <w:rsid w:val="0090246D"/>
    <w:rsid w:val="009025DB"/>
    <w:rsid w:val="00903555"/>
    <w:rsid w:val="00904B7C"/>
    <w:rsid w:val="00906AC8"/>
    <w:rsid w:val="0090722D"/>
    <w:rsid w:val="00907320"/>
    <w:rsid w:val="00911890"/>
    <w:rsid w:val="00911F92"/>
    <w:rsid w:val="00915D26"/>
    <w:rsid w:val="00916511"/>
    <w:rsid w:val="00917CBD"/>
    <w:rsid w:val="00917D67"/>
    <w:rsid w:val="00921875"/>
    <w:rsid w:val="00921AA8"/>
    <w:rsid w:val="0092414F"/>
    <w:rsid w:val="009252A2"/>
    <w:rsid w:val="00926000"/>
    <w:rsid w:val="00926A97"/>
    <w:rsid w:val="00927FE6"/>
    <w:rsid w:val="009300D2"/>
    <w:rsid w:val="0093040A"/>
    <w:rsid w:val="00931E1D"/>
    <w:rsid w:val="00932846"/>
    <w:rsid w:val="00932B5D"/>
    <w:rsid w:val="00932C6F"/>
    <w:rsid w:val="00934453"/>
    <w:rsid w:val="00936150"/>
    <w:rsid w:val="009362E3"/>
    <w:rsid w:val="0093786A"/>
    <w:rsid w:val="00937CAF"/>
    <w:rsid w:val="00942BEC"/>
    <w:rsid w:val="00943E28"/>
    <w:rsid w:val="009444A8"/>
    <w:rsid w:val="00946219"/>
    <w:rsid w:val="00947DA6"/>
    <w:rsid w:val="00952E85"/>
    <w:rsid w:val="00953478"/>
    <w:rsid w:val="00954AD1"/>
    <w:rsid w:val="009614A5"/>
    <w:rsid w:val="00961F6F"/>
    <w:rsid w:val="0096333A"/>
    <w:rsid w:val="009638C7"/>
    <w:rsid w:val="0097012F"/>
    <w:rsid w:val="00972567"/>
    <w:rsid w:val="00974045"/>
    <w:rsid w:val="009749AD"/>
    <w:rsid w:val="009751F2"/>
    <w:rsid w:val="009806F0"/>
    <w:rsid w:val="009809F5"/>
    <w:rsid w:val="00981927"/>
    <w:rsid w:val="00982A0E"/>
    <w:rsid w:val="009830AD"/>
    <w:rsid w:val="00983B4E"/>
    <w:rsid w:val="00983F25"/>
    <w:rsid w:val="00984B51"/>
    <w:rsid w:val="00984D3E"/>
    <w:rsid w:val="00985302"/>
    <w:rsid w:val="009861EA"/>
    <w:rsid w:val="00986E69"/>
    <w:rsid w:val="00986FA3"/>
    <w:rsid w:val="009872DD"/>
    <w:rsid w:val="0098798F"/>
    <w:rsid w:val="00990714"/>
    <w:rsid w:val="009910D4"/>
    <w:rsid w:val="00993317"/>
    <w:rsid w:val="0099349A"/>
    <w:rsid w:val="0099583E"/>
    <w:rsid w:val="0099760D"/>
    <w:rsid w:val="009977C1"/>
    <w:rsid w:val="009A25F5"/>
    <w:rsid w:val="009A4932"/>
    <w:rsid w:val="009A5BC7"/>
    <w:rsid w:val="009A6642"/>
    <w:rsid w:val="009A698A"/>
    <w:rsid w:val="009B02DB"/>
    <w:rsid w:val="009B0AFE"/>
    <w:rsid w:val="009B2125"/>
    <w:rsid w:val="009B2541"/>
    <w:rsid w:val="009B26AA"/>
    <w:rsid w:val="009B31FD"/>
    <w:rsid w:val="009B3987"/>
    <w:rsid w:val="009B3F98"/>
    <w:rsid w:val="009B3FE4"/>
    <w:rsid w:val="009B470C"/>
    <w:rsid w:val="009B4A46"/>
    <w:rsid w:val="009B5509"/>
    <w:rsid w:val="009B7BC7"/>
    <w:rsid w:val="009C0C49"/>
    <w:rsid w:val="009C1180"/>
    <w:rsid w:val="009C2F33"/>
    <w:rsid w:val="009C3678"/>
    <w:rsid w:val="009C597F"/>
    <w:rsid w:val="009D0C68"/>
    <w:rsid w:val="009D12D5"/>
    <w:rsid w:val="009D1558"/>
    <w:rsid w:val="009D2E2C"/>
    <w:rsid w:val="009D3672"/>
    <w:rsid w:val="009D3FC6"/>
    <w:rsid w:val="009D4CDB"/>
    <w:rsid w:val="009D5849"/>
    <w:rsid w:val="009D6B05"/>
    <w:rsid w:val="009D76BC"/>
    <w:rsid w:val="009D7BF0"/>
    <w:rsid w:val="009E0418"/>
    <w:rsid w:val="009E0CB6"/>
    <w:rsid w:val="009E1381"/>
    <w:rsid w:val="009E2503"/>
    <w:rsid w:val="009E42E3"/>
    <w:rsid w:val="009E6754"/>
    <w:rsid w:val="009E7995"/>
    <w:rsid w:val="009F1918"/>
    <w:rsid w:val="009F250F"/>
    <w:rsid w:val="009F2F3A"/>
    <w:rsid w:val="009F3B9E"/>
    <w:rsid w:val="009F5490"/>
    <w:rsid w:val="009F7FBE"/>
    <w:rsid w:val="00A014CB"/>
    <w:rsid w:val="00A01BFF"/>
    <w:rsid w:val="00A02A56"/>
    <w:rsid w:val="00A02C5A"/>
    <w:rsid w:val="00A036A6"/>
    <w:rsid w:val="00A04A19"/>
    <w:rsid w:val="00A05B42"/>
    <w:rsid w:val="00A060A4"/>
    <w:rsid w:val="00A07A62"/>
    <w:rsid w:val="00A102C2"/>
    <w:rsid w:val="00A10955"/>
    <w:rsid w:val="00A10D12"/>
    <w:rsid w:val="00A11CEF"/>
    <w:rsid w:val="00A13345"/>
    <w:rsid w:val="00A13C09"/>
    <w:rsid w:val="00A1408B"/>
    <w:rsid w:val="00A16C5D"/>
    <w:rsid w:val="00A16D2C"/>
    <w:rsid w:val="00A207D4"/>
    <w:rsid w:val="00A211F5"/>
    <w:rsid w:val="00A23640"/>
    <w:rsid w:val="00A23CA0"/>
    <w:rsid w:val="00A23E65"/>
    <w:rsid w:val="00A24FB6"/>
    <w:rsid w:val="00A25A70"/>
    <w:rsid w:val="00A279CD"/>
    <w:rsid w:val="00A27D64"/>
    <w:rsid w:val="00A316E8"/>
    <w:rsid w:val="00A31A92"/>
    <w:rsid w:val="00A323F4"/>
    <w:rsid w:val="00A32DCA"/>
    <w:rsid w:val="00A337C4"/>
    <w:rsid w:val="00A342D9"/>
    <w:rsid w:val="00A350A2"/>
    <w:rsid w:val="00A35724"/>
    <w:rsid w:val="00A3683D"/>
    <w:rsid w:val="00A36B3F"/>
    <w:rsid w:val="00A36DE3"/>
    <w:rsid w:val="00A37C66"/>
    <w:rsid w:val="00A401B0"/>
    <w:rsid w:val="00A41768"/>
    <w:rsid w:val="00A41B35"/>
    <w:rsid w:val="00A438EB"/>
    <w:rsid w:val="00A50975"/>
    <w:rsid w:val="00A5267B"/>
    <w:rsid w:val="00A52B19"/>
    <w:rsid w:val="00A52B75"/>
    <w:rsid w:val="00A53B20"/>
    <w:rsid w:val="00A540EF"/>
    <w:rsid w:val="00A5467E"/>
    <w:rsid w:val="00A553EC"/>
    <w:rsid w:val="00A55741"/>
    <w:rsid w:val="00A55B3D"/>
    <w:rsid w:val="00A573BE"/>
    <w:rsid w:val="00A603C2"/>
    <w:rsid w:val="00A61E4C"/>
    <w:rsid w:val="00A641FD"/>
    <w:rsid w:val="00A64DEE"/>
    <w:rsid w:val="00A65B0F"/>
    <w:rsid w:val="00A66181"/>
    <w:rsid w:val="00A6635F"/>
    <w:rsid w:val="00A67699"/>
    <w:rsid w:val="00A70048"/>
    <w:rsid w:val="00A72E3E"/>
    <w:rsid w:val="00A742CD"/>
    <w:rsid w:val="00A74AD5"/>
    <w:rsid w:val="00A74DF5"/>
    <w:rsid w:val="00A76C97"/>
    <w:rsid w:val="00A772AD"/>
    <w:rsid w:val="00A807AF"/>
    <w:rsid w:val="00A82819"/>
    <w:rsid w:val="00A82C70"/>
    <w:rsid w:val="00A840DB"/>
    <w:rsid w:val="00A841CA"/>
    <w:rsid w:val="00A8434F"/>
    <w:rsid w:val="00A8496D"/>
    <w:rsid w:val="00A85218"/>
    <w:rsid w:val="00A869CE"/>
    <w:rsid w:val="00A86D5B"/>
    <w:rsid w:val="00A87274"/>
    <w:rsid w:val="00A90696"/>
    <w:rsid w:val="00A90A8C"/>
    <w:rsid w:val="00A90E04"/>
    <w:rsid w:val="00A90F04"/>
    <w:rsid w:val="00A92170"/>
    <w:rsid w:val="00A92E80"/>
    <w:rsid w:val="00A9354A"/>
    <w:rsid w:val="00A94AC9"/>
    <w:rsid w:val="00A95A57"/>
    <w:rsid w:val="00A96818"/>
    <w:rsid w:val="00A96D25"/>
    <w:rsid w:val="00AA0062"/>
    <w:rsid w:val="00AA0E6D"/>
    <w:rsid w:val="00AA0F4B"/>
    <w:rsid w:val="00AA118D"/>
    <w:rsid w:val="00AA3C1E"/>
    <w:rsid w:val="00AA3E7A"/>
    <w:rsid w:val="00AA403C"/>
    <w:rsid w:val="00AA51BF"/>
    <w:rsid w:val="00AA5912"/>
    <w:rsid w:val="00AA5BA2"/>
    <w:rsid w:val="00AA5BCA"/>
    <w:rsid w:val="00AA6C45"/>
    <w:rsid w:val="00AB010F"/>
    <w:rsid w:val="00AB2A1F"/>
    <w:rsid w:val="00AB3BBC"/>
    <w:rsid w:val="00AB5156"/>
    <w:rsid w:val="00AB56F7"/>
    <w:rsid w:val="00AC0E55"/>
    <w:rsid w:val="00AC105F"/>
    <w:rsid w:val="00AC153C"/>
    <w:rsid w:val="00AC172F"/>
    <w:rsid w:val="00AC20BC"/>
    <w:rsid w:val="00AC24DD"/>
    <w:rsid w:val="00AC26A2"/>
    <w:rsid w:val="00AC4F5E"/>
    <w:rsid w:val="00AC6174"/>
    <w:rsid w:val="00AC692D"/>
    <w:rsid w:val="00AC6EC9"/>
    <w:rsid w:val="00AC7CF5"/>
    <w:rsid w:val="00AD49C0"/>
    <w:rsid w:val="00AD4C62"/>
    <w:rsid w:val="00AD52B2"/>
    <w:rsid w:val="00AD5446"/>
    <w:rsid w:val="00AD54EA"/>
    <w:rsid w:val="00AD6210"/>
    <w:rsid w:val="00AD7D3F"/>
    <w:rsid w:val="00AE0562"/>
    <w:rsid w:val="00AE08C3"/>
    <w:rsid w:val="00AE203A"/>
    <w:rsid w:val="00AE246D"/>
    <w:rsid w:val="00AE2AE9"/>
    <w:rsid w:val="00AE2BA7"/>
    <w:rsid w:val="00AE346A"/>
    <w:rsid w:val="00AE3F1D"/>
    <w:rsid w:val="00AE60C6"/>
    <w:rsid w:val="00AE6BE8"/>
    <w:rsid w:val="00AE7DDC"/>
    <w:rsid w:val="00AF05C4"/>
    <w:rsid w:val="00AF11C9"/>
    <w:rsid w:val="00AF27B2"/>
    <w:rsid w:val="00AF30E3"/>
    <w:rsid w:val="00AF32F0"/>
    <w:rsid w:val="00AF382F"/>
    <w:rsid w:val="00AF5169"/>
    <w:rsid w:val="00AF5830"/>
    <w:rsid w:val="00AF5AEC"/>
    <w:rsid w:val="00AF77DC"/>
    <w:rsid w:val="00B0002A"/>
    <w:rsid w:val="00B0470B"/>
    <w:rsid w:val="00B05690"/>
    <w:rsid w:val="00B07AFC"/>
    <w:rsid w:val="00B07B4C"/>
    <w:rsid w:val="00B07E97"/>
    <w:rsid w:val="00B10717"/>
    <w:rsid w:val="00B1260E"/>
    <w:rsid w:val="00B12BD3"/>
    <w:rsid w:val="00B13361"/>
    <w:rsid w:val="00B133F2"/>
    <w:rsid w:val="00B14556"/>
    <w:rsid w:val="00B148A7"/>
    <w:rsid w:val="00B14AEC"/>
    <w:rsid w:val="00B15353"/>
    <w:rsid w:val="00B15CD9"/>
    <w:rsid w:val="00B164ED"/>
    <w:rsid w:val="00B166E5"/>
    <w:rsid w:val="00B16748"/>
    <w:rsid w:val="00B174B7"/>
    <w:rsid w:val="00B20C7C"/>
    <w:rsid w:val="00B20D04"/>
    <w:rsid w:val="00B211C6"/>
    <w:rsid w:val="00B21A8E"/>
    <w:rsid w:val="00B24093"/>
    <w:rsid w:val="00B2635F"/>
    <w:rsid w:val="00B27BDC"/>
    <w:rsid w:val="00B27D7B"/>
    <w:rsid w:val="00B3008B"/>
    <w:rsid w:val="00B308EE"/>
    <w:rsid w:val="00B34089"/>
    <w:rsid w:val="00B3430E"/>
    <w:rsid w:val="00B36961"/>
    <w:rsid w:val="00B377C9"/>
    <w:rsid w:val="00B40246"/>
    <w:rsid w:val="00B40D58"/>
    <w:rsid w:val="00B41D97"/>
    <w:rsid w:val="00B439B6"/>
    <w:rsid w:val="00B448B4"/>
    <w:rsid w:val="00B44B0B"/>
    <w:rsid w:val="00B46681"/>
    <w:rsid w:val="00B46AF3"/>
    <w:rsid w:val="00B47C63"/>
    <w:rsid w:val="00B504B9"/>
    <w:rsid w:val="00B50D3B"/>
    <w:rsid w:val="00B5150C"/>
    <w:rsid w:val="00B51FDE"/>
    <w:rsid w:val="00B520B1"/>
    <w:rsid w:val="00B53583"/>
    <w:rsid w:val="00B536F6"/>
    <w:rsid w:val="00B537B4"/>
    <w:rsid w:val="00B5460E"/>
    <w:rsid w:val="00B558D5"/>
    <w:rsid w:val="00B560DB"/>
    <w:rsid w:val="00B56261"/>
    <w:rsid w:val="00B60278"/>
    <w:rsid w:val="00B61ECE"/>
    <w:rsid w:val="00B62935"/>
    <w:rsid w:val="00B64EBB"/>
    <w:rsid w:val="00B64FCB"/>
    <w:rsid w:val="00B658C7"/>
    <w:rsid w:val="00B66953"/>
    <w:rsid w:val="00B669E2"/>
    <w:rsid w:val="00B66D91"/>
    <w:rsid w:val="00B66E34"/>
    <w:rsid w:val="00B67AD7"/>
    <w:rsid w:val="00B67C77"/>
    <w:rsid w:val="00B70564"/>
    <w:rsid w:val="00B70810"/>
    <w:rsid w:val="00B70926"/>
    <w:rsid w:val="00B70956"/>
    <w:rsid w:val="00B71A32"/>
    <w:rsid w:val="00B71AF7"/>
    <w:rsid w:val="00B72869"/>
    <w:rsid w:val="00B73279"/>
    <w:rsid w:val="00B73688"/>
    <w:rsid w:val="00B73BC6"/>
    <w:rsid w:val="00B73FC7"/>
    <w:rsid w:val="00B74B2F"/>
    <w:rsid w:val="00B750BB"/>
    <w:rsid w:val="00B759EF"/>
    <w:rsid w:val="00B769C2"/>
    <w:rsid w:val="00B81127"/>
    <w:rsid w:val="00B811AF"/>
    <w:rsid w:val="00B81947"/>
    <w:rsid w:val="00B81B77"/>
    <w:rsid w:val="00B81E61"/>
    <w:rsid w:val="00B82A60"/>
    <w:rsid w:val="00B83049"/>
    <w:rsid w:val="00B8361E"/>
    <w:rsid w:val="00B83D94"/>
    <w:rsid w:val="00B84245"/>
    <w:rsid w:val="00B8532C"/>
    <w:rsid w:val="00B85993"/>
    <w:rsid w:val="00B85B0E"/>
    <w:rsid w:val="00B861DD"/>
    <w:rsid w:val="00B9056F"/>
    <w:rsid w:val="00B90E77"/>
    <w:rsid w:val="00B91603"/>
    <w:rsid w:val="00B91E6C"/>
    <w:rsid w:val="00B9236A"/>
    <w:rsid w:val="00B929B3"/>
    <w:rsid w:val="00B937DC"/>
    <w:rsid w:val="00B93CAD"/>
    <w:rsid w:val="00B94635"/>
    <w:rsid w:val="00B9550E"/>
    <w:rsid w:val="00B9615F"/>
    <w:rsid w:val="00B964F4"/>
    <w:rsid w:val="00B97278"/>
    <w:rsid w:val="00B97365"/>
    <w:rsid w:val="00BA0C55"/>
    <w:rsid w:val="00BA179F"/>
    <w:rsid w:val="00BA2457"/>
    <w:rsid w:val="00BA25DB"/>
    <w:rsid w:val="00BA4C97"/>
    <w:rsid w:val="00BA60E6"/>
    <w:rsid w:val="00BA6281"/>
    <w:rsid w:val="00BA6757"/>
    <w:rsid w:val="00BA67DB"/>
    <w:rsid w:val="00BA7050"/>
    <w:rsid w:val="00BA7522"/>
    <w:rsid w:val="00BB1243"/>
    <w:rsid w:val="00BB13AA"/>
    <w:rsid w:val="00BB193B"/>
    <w:rsid w:val="00BB1D6D"/>
    <w:rsid w:val="00BB294A"/>
    <w:rsid w:val="00BB511B"/>
    <w:rsid w:val="00BB5347"/>
    <w:rsid w:val="00BB621D"/>
    <w:rsid w:val="00BC119C"/>
    <w:rsid w:val="00BC14EE"/>
    <w:rsid w:val="00BC26B6"/>
    <w:rsid w:val="00BC2EF4"/>
    <w:rsid w:val="00BC42C6"/>
    <w:rsid w:val="00BC4907"/>
    <w:rsid w:val="00BC51F6"/>
    <w:rsid w:val="00BC5523"/>
    <w:rsid w:val="00BC5AB6"/>
    <w:rsid w:val="00BC624B"/>
    <w:rsid w:val="00BC6609"/>
    <w:rsid w:val="00BC67FA"/>
    <w:rsid w:val="00BC6945"/>
    <w:rsid w:val="00BD074A"/>
    <w:rsid w:val="00BD0812"/>
    <w:rsid w:val="00BD08D0"/>
    <w:rsid w:val="00BD0CBC"/>
    <w:rsid w:val="00BD2905"/>
    <w:rsid w:val="00BD2A27"/>
    <w:rsid w:val="00BD40B5"/>
    <w:rsid w:val="00BD57B6"/>
    <w:rsid w:val="00BD58C4"/>
    <w:rsid w:val="00BD58CB"/>
    <w:rsid w:val="00BD5A42"/>
    <w:rsid w:val="00BD6669"/>
    <w:rsid w:val="00BE038D"/>
    <w:rsid w:val="00BE05A6"/>
    <w:rsid w:val="00BE0767"/>
    <w:rsid w:val="00BE1395"/>
    <w:rsid w:val="00BE26C1"/>
    <w:rsid w:val="00BE4E9E"/>
    <w:rsid w:val="00BE549C"/>
    <w:rsid w:val="00BE579E"/>
    <w:rsid w:val="00BE683F"/>
    <w:rsid w:val="00BF03EF"/>
    <w:rsid w:val="00BF0B88"/>
    <w:rsid w:val="00BF0DA4"/>
    <w:rsid w:val="00BF0F26"/>
    <w:rsid w:val="00BF2230"/>
    <w:rsid w:val="00BF43D0"/>
    <w:rsid w:val="00BF505C"/>
    <w:rsid w:val="00BF5510"/>
    <w:rsid w:val="00BF73C8"/>
    <w:rsid w:val="00BF77AA"/>
    <w:rsid w:val="00C00095"/>
    <w:rsid w:val="00C0071E"/>
    <w:rsid w:val="00C00C54"/>
    <w:rsid w:val="00C0143A"/>
    <w:rsid w:val="00C019A0"/>
    <w:rsid w:val="00C02220"/>
    <w:rsid w:val="00C031D8"/>
    <w:rsid w:val="00C038D7"/>
    <w:rsid w:val="00C04675"/>
    <w:rsid w:val="00C06068"/>
    <w:rsid w:val="00C060FA"/>
    <w:rsid w:val="00C073A8"/>
    <w:rsid w:val="00C102FD"/>
    <w:rsid w:val="00C10624"/>
    <w:rsid w:val="00C10742"/>
    <w:rsid w:val="00C111BA"/>
    <w:rsid w:val="00C121AA"/>
    <w:rsid w:val="00C12B1C"/>
    <w:rsid w:val="00C13A2F"/>
    <w:rsid w:val="00C13EBC"/>
    <w:rsid w:val="00C142B8"/>
    <w:rsid w:val="00C15233"/>
    <w:rsid w:val="00C1535A"/>
    <w:rsid w:val="00C25347"/>
    <w:rsid w:val="00C269D7"/>
    <w:rsid w:val="00C3025D"/>
    <w:rsid w:val="00C30902"/>
    <w:rsid w:val="00C3211E"/>
    <w:rsid w:val="00C3279D"/>
    <w:rsid w:val="00C34B22"/>
    <w:rsid w:val="00C351D9"/>
    <w:rsid w:val="00C36494"/>
    <w:rsid w:val="00C37009"/>
    <w:rsid w:val="00C40DEE"/>
    <w:rsid w:val="00C4250F"/>
    <w:rsid w:val="00C44704"/>
    <w:rsid w:val="00C45D38"/>
    <w:rsid w:val="00C45F17"/>
    <w:rsid w:val="00C475E4"/>
    <w:rsid w:val="00C47A52"/>
    <w:rsid w:val="00C50C23"/>
    <w:rsid w:val="00C51278"/>
    <w:rsid w:val="00C518CA"/>
    <w:rsid w:val="00C528AA"/>
    <w:rsid w:val="00C5358F"/>
    <w:rsid w:val="00C55E02"/>
    <w:rsid w:val="00C57F20"/>
    <w:rsid w:val="00C62569"/>
    <w:rsid w:val="00C63229"/>
    <w:rsid w:val="00C640EC"/>
    <w:rsid w:val="00C6540C"/>
    <w:rsid w:val="00C65731"/>
    <w:rsid w:val="00C66D71"/>
    <w:rsid w:val="00C67505"/>
    <w:rsid w:val="00C7218D"/>
    <w:rsid w:val="00C72A99"/>
    <w:rsid w:val="00C72FEB"/>
    <w:rsid w:val="00C73CBF"/>
    <w:rsid w:val="00C75198"/>
    <w:rsid w:val="00C775FE"/>
    <w:rsid w:val="00C776F4"/>
    <w:rsid w:val="00C8033C"/>
    <w:rsid w:val="00C8198B"/>
    <w:rsid w:val="00C81AF9"/>
    <w:rsid w:val="00C85078"/>
    <w:rsid w:val="00C85BE0"/>
    <w:rsid w:val="00C85FA3"/>
    <w:rsid w:val="00C86F74"/>
    <w:rsid w:val="00C90032"/>
    <w:rsid w:val="00C91F05"/>
    <w:rsid w:val="00C925DC"/>
    <w:rsid w:val="00C93935"/>
    <w:rsid w:val="00C947B6"/>
    <w:rsid w:val="00C95C26"/>
    <w:rsid w:val="00C96B8D"/>
    <w:rsid w:val="00C96FC7"/>
    <w:rsid w:val="00CA0247"/>
    <w:rsid w:val="00CA08BB"/>
    <w:rsid w:val="00CA12DD"/>
    <w:rsid w:val="00CA328D"/>
    <w:rsid w:val="00CA35BE"/>
    <w:rsid w:val="00CA41AD"/>
    <w:rsid w:val="00CA560F"/>
    <w:rsid w:val="00CA60AF"/>
    <w:rsid w:val="00CA653B"/>
    <w:rsid w:val="00CA695A"/>
    <w:rsid w:val="00CA7552"/>
    <w:rsid w:val="00CA7D5D"/>
    <w:rsid w:val="00CB03DD"/>
    <w:rsid w:val="00CB086E"/>
    <w:rsid w:val="00CB106A"/>
    <w:rsid w:val="00CB121E"/>
    <w:rsid w:val="00CB1443"/>
    <w:rsid w:val="00CB1A82"/>
    <w:rsid w:val="00CB226F"/>
    <w:rsid w:val="00CB2B35"/>
    <w:rsid w:val="00CB30BD"/>
    <w:rsid w:val="00CB3C10"/>
    <w:rsid w:val="00CB46A2"/>
    <w:rsid w:val="00CB6B72"/>
    <w:rsid w:val="00CB75F5"/>
    <w:rsid w:val="00CC077A"/>
    <w:rsid w:val="00CC2FE3"/>
    <w:rsid w:val="00CC3D4B"/>
    <w:rsid w:val="00CC4342"/>
    <w:rsid w:val="00CC49A8"/>
    <w:rsid w:val="00CC7389"/>
    <w:rsid w:val="00CD0AD9"/>
    <w:rsid w:val="00CD1B1D"/>
    <w:rsid w:val="00CD3735"/>
    <w:rsid w:val="00CD3DAD"/>
    <w:rsid w:val="00CD45FA"/>
    <w:rsid w:val="00CD5451"/>
    <w:rsid w:val="00CE0297"/>
    <w:rsid w:val="00CE0A58"/>
    <w:rsid w:val="00CE3B4E"/>
    <w:rsid w:val="00CE4FFE"/>
    <w:rsid w:val="00CE5045"/>
    <w:rsid w:val="00CE50FD"/>
    <w:rsid w:val="00CE67AE"/>
    <w:rsid w:val="00CE7B70"/>
    <w:rsid w:val="00CF0FEA"/>
    <w:rsid w:val="00CF217D"/>
    <w:rsid w:val="00CF38A6"/>
    <w:rsid w:val="00CF77BD"/>
    <w:rsid w:val="00CF7B07"/>
    <w:rsid w:val="00D00289"/>
    <w:rsid w:val="00D005FF"/>
    <w:rsid w:val="00D006FB"/>
    <w:rsid w:val="00D02336"/>
    <w:rsid w:val="00D0251B"/>
    <w:rsid w:val="00D02733"/>
    <w:rsid w:val="00D029CF"/>
    <w:rsid w:val="00D0485E"/>
    <w:rsid w:val="00D04B82"/>
    <w:rsid w:val="00D06501"/>
    <w:rsid w:val="00D0654B"/>
    <w:rsid w:val="00D06AAD"/>
    <w:rsid w:val="00D071ED"/>
    <w:rsid w:val="00D07EA0"/>
    <w:rsid w:val="00D10539"/>
    <w:rsid w:val="00D10CEA"/>
    <w:rsid w:val="00D118F0"/>
    <w:rsid w:val="00D13E3F"/>
    <w:rsid w:val="00D14633"/>
    <w:rsid w:val="00D14687"/>
    <w:rsid w:val="00D14C48"/>
    <w:rsid w:val="00D14CA2"/>
    <w:rsid w:val="00D16FB7"/>
    <w:rsid w:val="00D17592"/>
    <w:rsid w:val="00D178C4"/>
    <w:rsid w:val="00D20D12"/>
    <w:rsid w:val="00D229A0"/>
    <w:rsid w:val="00D22C05"/>
    <w:rsid w:val="00D23363"/>
    <w:rsid w:val="00D243CE"/>
    <w:rsid w:val="00D24B30"/>
    <w:rsid w:val="00D24BC5"/>
    <w:rsid w:val="00D24D05"/>
    <w:rsid w:val="00D24F01"/>
    <w:rsid w:val="00D26E14"/>
    <w:rsid w:val="00D2724C"/>
    <w:rsid w:val="00D30373"/>
    <w:rsid w:val="00D30545"/>
    <w:rsid w:val="00D30AFA"/>
    <w:rsid w:val="00D31136"/>
    <w:rsid w:val="00D318AF"/>
    <w:rsid w:val="00D32295"/>
    <w:rsid w:val="00D32752"/>
    <w:rsid w:val="00D33716"/>
    <w:rsid w:val="00D34B3A"/>
    <w:rsid w:val="00D34B8F"/>
    <w:rsid w:val="00D3698D"/>
    <w:rsid w:val="00D41B1E"/>
    <w:rsid w:val="00D41CBF"/>
    <w:rsid w:val="00D41F6B"/>
    <w:rsid w:val="00D42F66"/>
    <w:rsid w:val="00D43406"/>
    <w:rsid w:val="00D43AAA"/>
    <w:rsid w:val="00D449CF"/>
    <w:rsid w:val="00D4510D"/>
    <w:rsid w:val="00D4563A"/>
    <w:rsid w:val="00D45742"/>
    <w:rsid w:val="00D45981"/>
    <w:rsid w:val="00D459AC"/>
    <w:rsid w:val="00D463CD"/>
    <w:rsid w:val="00D467B8"/>
    <w:rsid w:val="00D46892"/>
    <w:rsid w:val="00D46A29"/>
    <w:rsid w:val="00D46FF8"/>
    <w:rsid w:val="00D5080A"/>
    <w:rsid w:val="00D51284"/>
    <w:rsid w:val="00D51B44"/>
    <w:rsid w:val="00D529C1"/>
    <w:rsid w:val="00D52BFB"/>
    <w:rsid w:val="00D53EB5"/>
    <w:rsid w:val="00D541EF"/>
    <w:rsid w:val="00D542FB"/>
    <w:rsid w:val="00D5483E"/>
    <w:rsid w:val="00D61896"/>
    <w:rsid w:val="00D6345A"/>
    <w:rsid w:val="00D64045"/>
    <w:rsid w:val="00D640CD"/>
    <w:rsid w:val="00D64A4D"/>
    <w:rsid w:val="00D65CAB"/>
    <w:rsid w:val="00D65E38"/>
    <w:rsid w:val="00D709F2"/>
    <w:rsid w:val="00D72F37"/>
    <w:rsid w:val="00D73300"/>
    <w:rsid w:val="00D766AE"/>
    <w:rsid w:val="00D8022C"/>
    <w:rsid w:val="00D8062E"/>
    <w:rsid w:val="00D80DBC"/>
    <w:rsid w:val="00D81424"/>
    <w:rsid w:val="00D82781"/>
    <w:rsid w:val="00D84393"/>
    <w:rsid w:val="00D8439F"/>
    <w:rsid w:val="00D86D17"/>
    <w:rsid w:val="00D8797B"/>
    <w:rsid w:val="00D90480"/>
    <w:rsid w:val="00D9057C"/>
    <w:rsid w:val="00D90725"/>
    <w:rsid w:val="00D909F0"/>
    <w:rsid w:val="00D91937"/>
    <w:rsid w:val="00D919E6"/>
    <w:rsid w:val="00D944D5"/>
    <w:rsid w:val="00D971A7"/>
    <w:rsid w:val="00D978F5"/>
    <w:rsid w:val="00DA0B7A"/>
    <w:rsid w:val="00DA1443"/>
    <w:rsid w:val="00DA2145"/>
    <w:rsid w:val="00DA2327"/>
    <w:rsid w:val="00DA2724"/>
    <w:rsid w:val="00DA5924"/>
    <w:rsid w:val="00DA5E0D"/>
    <w:rsid w:val="00DA75C8"/>
    <w:rsid w:val="00DB078D"/>
    <w:rsid w:val="00DB0FCE"/>
    <w:rsid w:val="00DB15B3"/>
    <w:rsid w:val="00DB1F2C"/>
    <w:rsid w:val="00DB2995"/>
    <w:rsid w:val="00DB3A4C"/>
    <w:rsid w:val="00DB4480"/>
    <w:rsid w:val="00DB47C9"/>
    <w:rsid w:val="00DB5539"/>
    <w:rsid w:val="00DB627A"/>
    <w:rsid w:val="00DC0D26"/>
    <w:rsid w:val="00DC1CF9"/>
    <w:rsid w:val="00DC2457"/>
    <w:rsid w:val="00DC2E28"/>
    <w:rsid w:val="00DC60C0"/>
    <w:rsid w:val="00DC60F0"/>
    <w:rsid w:val="00DC6144"/>
    <w:rsid w:val="00DC643C"/>
    <w:rsid w:val="00DD0A9F"/>
    <w:rsid w:val="00DD147B"/>
    <w:rsid w:val="00DD25A5"/>
    <w:rsid w:val="00DD2642"/>
    <w:rsid w:val="00DD2C74"/>
    <w:rsid w:val="00DD3927"/>
    <w:rsid w:val="00DD7136"/>
    <w:rsid w:val="00DD77DB"/>
    <w:rsid w:val="00DE0171"/>
    <w:rsid w:val="00DE067B"/>
    <w:rsid w:val="00DE0FF3"/>
    <w:rsid w:val="00DE1781"/>
    <w:rsid w:val="00DE1AF1"/>
    <w:rsid w:val="00DE2347"/>
    <w:rsid w:val="00DE38B9"/>
    <w:rsid w:val="00DE3D4B"/>
    <w:rsid w:val="00DE3F68"/>
    <w:rsid w:val="00DE437F"/>
    <w:rsid w:val="00DE44B8"/>
    <w:rsid w:val="00DE5EC3"/>
    <w:rsid w:val="00DE6013"/>
    <w:rsid w:val="00DE655E"/>
    <w:rsid w:val="00DE6738"/>
    <w:rsid w:val="00DE6EB9"/>
    <w:rsid w:val="00DF10E8"/>
    <w:rsid w:val="00DF27B9"/>
    <w:rsid w:val="00DF3348"/>
    <w:rsid w:val="00DF43D4"/>
    <w:rsid w:val="00DF4657"/>
    <w:rsid w:val="00DF4F39"/>
    <w:rsid w:val="00DF635B"/>
    <w:rsid w:val="00DF6C06"/>
    <w:rsid w:val="00E016AA"/>
    <w:rsid w:val="00E01C4E"/>
    <w:rsid w:val="00E01E85"/>
    <w:rsid w:val="00E026AF"/>
    <w:rsid w:val="00E0295C"/>
    <w:rsid w:val="00E03ED6"/>
    <w:rsid w:val="00E0439E"/>
    <w:rsid w:val="00E043F1"/>
    <w:rsid w:val="00E04596"/>
    <w:rsid w:val="00E04CBD"/>
    <w:rsid w:val="00E05176"/>
    <w:rsid w:val="00E05C19"/>
    <w:rsid w:val="00E05F37"/>
    <w:rsid w:val="00E06297"/>
    <w:rsid w:val="00E100D8"/>
    <w:rsid w:val="00E11C3E"/>
    <w:rsid w:val="00E12A15"/>
    <w:rsid w:val="00E13414"/>
    <w:rsid w:val="00E1356A"/>
    <w:rsid w:val="00E14911"/>
    <w:rsid w:val="00E17772"/>
    <w:rsid w:val="00E17A63"/>
    <w:rsid w:val="00E17AB2"/>
    <w:rsid w:val="00E21DCD"/>
    <w:rsid w:val="00E23125"/>
    <w:rsid w:val="00E23910"/>
    <w:rsid w:val="00E23BA4"/>
    <w:rsid w:val="00E24579"/>
    <w:rsid w:val="00E26F4E"/>
    <w:rsid w:val="00E27238"/>
    <w:rsid w:val="00E275B3"/>
    <w:rsid w:val="00E27CBA"/>
    <w:rsid w:val="00E3032A"/>
    <w:rsid w:val="00E304B4"/>
    <w:rsid w:val="00E30672"/>
    <w:rsid w:val="00E30DDF"/>
    <w:rsid w:val="00E330B2"/>
    <w:rsid w:val="00E34A26"/>
    <w:rsid w:val="00E34E93"/>
    <w:rsid w:val="00E372B4"/>
    <w:rsid w:val="00E377B6"/>
    <w:rsid w:val="00E37C7C"/>
    <w:rsid w:val="00E40774"/>
    <w:rsid w:val="00E40AEC"/>
    <w:rsid w:val="00E419B2"/>
    <w:rsid w:val="00E4227A"/>
    <w:rsid w:val="00E43C77"/>
    <w:rsid w:val="00E44416"/>
    <w:rsid w:val="00E47AEE"/>
    <w:rsid w:val="00E50E81"/>
    <w:rsid w:val="00E5149B"/>
    <w:rsid w:val="00E525CA"/>
    <w:rsid w:val="00E52BC1"/>
    <w:rsid w:val="00E54278"/>
    <w:rsid w:val="00E54AD6"/>
    <w:rsid w:val="00E55539"/>
    <w:rsid w:val="00E55906"/>
    <w:rsid w:val="00E56495"/>
    <w:rsid w:val="00E56946"/>
    <w:rsid w:val="00E600A1"/>
    <w:rsid w:val="00E60138"/>
    <w:rsid w:val="00E66217"/>
    <w:rsid w:val="00E675F5"/>
    <w:rsid w:val="00E67749"/>
    <w:rsid w:val="00E67A06"/>
    <w:rsid w:val="00E67C83"/>
    <w:rsid w:val="00E71662"/>
    <w:rsid w:val="00E72184"/>
    <w:rsid w:val="00E7231C"/>
    <w:rsid w:val="00E731A5"/>
    <w:rsid w:val="00E7370C"/>
    <w:rsid w:val="00E73EF2"/>
    <w:rsid w:val="00E75D8A"/>
    <w:rsid w:val="00E76F17"/>
    <w:rsid w:val="00E771FA"/>
    <w:rsid w:val="00E7758B"/>
    <w:rsid w:val="00E7780A"/>
    <w:rsid w:val="00E77D35"/>
    <w:rsid w:val="00E808F5"/>
    <w:rsid w:val="00E840A9"/>
    <w:rsid w:val="00E84369"/>
    <w:rsid w:val="00E85926"/>
    <w:rsid w:val="00E87FC2"/>
    <w:rsid w:val="00E91161"/>
    <w:rsid w:val="00E91653"/>
    <w:rsid w:val="00E9278A"/>
    <w:rsid w:val="00E944B6"/>
    <w:rsid w:val="00E95AA8"/>
    <w:rsid w:val="00E95EDF"/>
    <w:rsid w:val="00E9626E"/>
    <w:rsid w:val="00E96F73"/>
    <w:rsid w:val="00EA010E"/>
    <w:rsid w:val="00EA0D7C"/>
    <w:rsid w:val="00EA3E16"/>
    <w:rsid w:val="00EA56C7"/>
    <w:rsid w:val="00EA65F2"/>
    <w:rsid w:val="00EA7554"/>
    <w:rsid w:val="00EA7F83"/>
    <w:rsid w:val="00EB1185"/>
    <w:rsid w:val="00EB167B"/>
    <w:rsid w:val="00EB1BA2"/>
    <w:rsid w:val="00EB1D8B"/>
    <w:rsid w:val="00EB39B9"/>
    <w:rsid w:val="00EB48C2"/>
    <w:rsid w:val="00EB6A65"/>
    <w:rsid w:val="00EB6F5D"/>
    <w:rsid w:val="00EB763A"/>
    <w:rsid w:val="00EC01D9"/>
    <w:rsid w:val="00EC0FDC"/>
    <w:rsid w:val="00EC1426"/>
    <w:rsid w:val="00EC1E0C"/>
    <w:rsid w:val="00EC250C"/>
    <w:rsid w:val="00EC2998"/>
    <w:rsid w:val="00EC3606"/>
    <w:rsid w:val="00EC36F7"/>
    <w:rsid w:val="00EC3E7F"/>
    <w:rsid w:val="00EC3FB2"/>
    <w:rsid w:val="00EC4301"/>
    <w:rsid w:val="00EC43F1"/>
    <w:rsid w:val="00EC5054"/>
    <w:rsid w:val="00EC596C"/>
    <w:rsid w:val="00EC64F4"/>
    <w:rsid w:val="00EC6FAE"/>
    <w:rsid w:val="00EC76D6"/>
    <w:rsid w:val="00ED00F2"/>
    <w:rsid w:val="00ED05A3"/>
    <w:rsid w:val="00ED07F3"/>
    <w:rsid w:val="00ED0C25"/>
    <w:rsid w:val="00ED1B07"/>
    <w:rsid w:val="00ED2FB7"/>
    <w:rsid w:val="00ED422D"/>
    <w:rsid w:val="00ED4A0B"/>
    <w:rsid w:val="00ED653E"/>
    <w:rsid w:val="00ED6D57"/>
    <w:rsid w:val="00ED70A0"/>
    <w:rsid w:val="00EE01B0"/>
    <w:rsid w:val="00EE1101"/>
    <w:rsid w:val="00EE14AB"/>
    <w:rsid w:val="00EE414A"/>
    <w:rsid w:val="00EE4779"/>
    <w:rsid w:val="00EE6D99"/>
    <w:rsid w:val="00EF02D1"/>
    <w:rsid w:val="00EF2DDA"/>
    <w:rsid w:val="00EF4A8A"/>
    <w:rsid w:val="00EF559C"/>
    <w:rsid w:val="00EF5659"/>
    <w:rsid w:val="00EF7D29"/>
    <w:rsid w:val="00EF7DA7"/>
    <w:rsid w:val="00F02E29"/>
    <w:rsid w:val="00F0439D"/>
    <w:rsid w:val="00F04693"/>
    <w:rsid w:val="00F04DD7"/>
    <w:rsid w:val="00F0507C"/>
    <w:rsid w:val="00F07448"/>
    <w:rsid w:val="00F10149"/>
    <w:rsid w:val="00F10706"/>
    <w:rsid w:val="00F13DC8"/>
    <w:rsid w:val="00F14863"/>
    <w:rsid w:val="00F15356"/>
    <w:rsid w:val="00F17029"/>
    <w:rsid w:val="00F2046D"/>
    <w:rsid w:val="00F20BA8"/>
    <w:rsid w:val="00F21186"/>
    <w:rsid w:val="00F2169E"/>
    <w:rsid w:val="00F23646"/>
    <w:rsid w:val="00F23969"/>
    <w:rsid w:val="00F25A3E"/>
    <w:rsid w:val="00F2633C"/>
    <w:rsid w:val="00F2689C"/>
    <w:rsid w:val="00F268EB"/>
    <w:rsid w:val="00F27516"/>
    <w:rsid w:val="00F27945"/>
    <w:rsid w:val="00F2794E"/>
    <w:rsid w:val="00F27F85"/>
    <w:rsid w:val="00F300FD"/>
    <w:rsid w:val="00F308D6"/>
    <w:rsid w:val="00F32C11"/>
    <w:rsid w:val="00F336DB"/>
    <w:rsid w:val="00F33850"/>
    <w:rsid w:val="00F338D5"/>
    <w:rsid w:val="00F356AB"/>
    <w:rsid w:val="00F35AC5"/>
    <w:rsid w:val="00F35D8E"/>
    <w:rsid w:val="00F36E03"/>
    <w:rsid w:val="00F37F7C"/>
    <w:rsid w:val="00F409E2"/>
    <w:rsid w:val="00F4134B"/>
    <w:rsid w:val="00F41CAD"/>
    <w:rsid w:val="00F43851"/>
    <w:rsid w:val="00F43AFC"/>
    <w:rsid w:val="00F448BA"/>
    <w:rsid w:val="00F4564B"/>
    <w:rsid w:val="00F45A6B"/>
    <w:rsid w:val="00F464E4"/>
    <w:rsid w:val="00F46AB5"/>
    <w:rsid w:val="00F502BB"/>
    <w:rsid w:val="00F512FB"/>
    <w:rsid w:val="00F51B00"/>
    <w:rsid w:val="00F52287"/>
    <w:rsid w:val="00F53355"/>
    <w:rsid w:val="00F53F6E"/>
    <w:rsid w:val="00F5405F"/>
    <w:rsid w:val="00F54413"/>
    <w:rsid w:val="00F544E8"/>
    <w:rsid w:val="00F546B7"/>
    <w:rsid w:val="00F60800"/>
    <w:rsid w:val="00F61712"/>
    <w:rsid w:val="00F632C6"/>
    <w:rsid w:val="00F63443"/>
    <w:rsid w:val="00F63819"/>
    <w:rsid w:val="00F640BE"/>
    <w:rsid w:val="00F64AE6"/>
    <w:rsid w:val="00F64B2F"/>
    <w:rsid w:val="00F65C58"/>
    <w:rsid w:val="00F66287"/>
    <w:rsid w:val="00F66891"/>
    <w:rsid w:val="00F674D9"/>
    <w:rsid w:val="00F67AB0"/>
    <w:rsid w:val="00F700CF"/>
    <w:rsid w:val="00F7083B"/>
    <w:rsid w:val="00F70BD5"/>
    <w:rsid w:val="00F70C91"/>
    <w:rsid w:val="00F726CD"/>
    <w:rsid w:val="00F72806"/>
    <w:rsid w:val="00F72B5B"/>
    <w:rsid w:val="00F741C8"/>
    <w:rsid w:val="00F7490C"/>
    <w:rsid w:val="00F74B62"/>
    <w:rsid w:val="00F763BD"/>
    <w:rsid w:val="00F77260"/>
    <w:rsid w:val="00F81053"/>
    <w:rsid w:val="00F819E4"/>
    <w:rsid w:val="00F8207B"/>
    <w:rsid w:val="00F83B31"/>
    <w:rsid w:val="00F84012"/>
    <w:rsid w:val="00F8521E"/>
    <w:rsid w:val="00F86ACD"/>
    <w:rsid w:val="00F87C96"/>
    <w:rsid w:val="00F908EF"/>
    <w:rsid w:val="00F92D70"/>
    <w:rsid w:val="00F92D7E"/>
    <w:rsid w:val="00F93DD6"/>
    <w:rsid w:val="00F946BF"/>
    <w:rsid w:val="00F94B80"/>
    <w:rsid w:val="00F94C18"/>
    <w:rsid w:val="00F9569C"/>
    <w:rsid w:val="00F95B0D"/>
    <w:rsid w:val="00F95B5B"/>
    <w:rsid w:val="00F95DFA"/>
    <w:rsid w:val="00F95FA8"/>
    <w:rsid w:val="00F964DB"/>
    <w:rsid w:val="00F96DCB"/>
    <w:rsid w:val="00FA1090"/>
    <w:rsid w:val="00FA3CD6"/>
    <w:rsid w:val="00FA5658"/>
    <w:rsid w:val="00FA5B28"/>
    <w:rsid w:val="00FA6035"/>
    <w:rsid w:val="00FA7583"/>
    <w:rsid w:val="00FA7930"/>
    <w:rsid w:val="00FB236B"/>
    <w:rsid w:val="00FB2A78"/>
    <w:rsid w:val="00FB348C"/>
    <w:rsid w:val="00FB3E46"/>
    <w:rsid w:val="00FB4841"/>
    <w:rsid w:val="00FB49F4"/>
    <w:rsid w:val="00FB56DA"/>
    <w:rsid w:val="00FB59C6"/>
    <w:rsid w:val="00FB6436"/>
    <w:rsid w:val="00FB697E"/>
    <w:rsid w:val="00FB6F99"/>
    <w:rsid w:val="00FC1295"/>
    <w:rsid w:val="00FC1332"/>
    <w:rsid w:val="00FC2135"/>
    <w:rsid w:val="00FC391E"/>
    <w:rsid w:val="00FC3E21"/>
    <w:rsid w:val="00FC4A82"/>
    <w:rsid w:val="00FC5E9C"/>
    <w:rsid w:val="00FC5FE4"/>
    <w:rsid w:val="00FC6FE1"/>
    <w:rsid w:val="00FC74B1"/>
    <w:rsid w:val="00FD08C1"/>
    <w:rsid w:val="00FD0D56"/>
    <w:rsid w:val="00FD369C"/>
    <w:rsid w:val="00FD4249"/>
    <w:rsid w:val="00FD6FD6"/>
    <w:rsid w:val="00FE0A49"/>
    <w:rsid w:val="00FE2BB1"/>
    <w:rsid w:val="00FE2FAA"/>
    <w:rsid w:val="00FE371A"/>
    <w:rsid w:val="00FE458D"/>
    <w:rsid w:val="00FE5C00"/>
    <w:rsid w:val="00FE5D36"/>
    <w:rsid w:val="00FE6091"/>
    <w:rsid w:val="00FE612B"/>
    <w:rsid w:val="00FE6A5A"/>
    <w:rsid w:val="00FE72A0"/>
    <w:rsid w:val="00FF1FBB"/>
    <w:rsid w:val="00FF2293"/>
    <w:rsid w:val="00FF32C0"/>
    <w:rsid w:val="00FF3D03"/>
    <w:rsid w:val="00FF4CF8"/>
    <w:rsid w:val="00FF535A"/>
    <w:rsid w:val="00FF5B76"/>
    <w:rsid w:val="00FF69A1"/>
    <w:rsid w:val="00FF6BF0"/>
    <w:rsid w:val="038948B9"/>
    <w:rsid w:val="08512D68"/>
    <w:rsid w:val="08DB1D05"/>
    <w:rsid w:val="0A78E28E"/>
    <w:rsid w:val="0B26E85A"/>
    <w:rsid w:val="0C519242"/>
    <w:rsid w:val="0C9DDA95"/>
    <w:rsid w:val="0DE7A715"/>
    <w:rsid w:val="101B78FD"/>
    <w:rsid w:val="1435C5C9"/>
    <w:rsid w:val="1C51EE97"/>
    <w:rsid w:val="1DD5237B"/>
    <w:rsid w:val="1E89B0FB"/>
    <w:rsid w:val="1FA188C6"/>
    <w:rsid w:val="2020EED0"/>
    <w:rsid w:val="22173C4B"/>
    <w:rsid w:val="2BE34CCA"/>
    <w:rsid w:val="2D552F47"/>
    <w:rsid w:val="2E8219DC"/>
    <w:rsid w:val="2F9E8433"/>
    <w:rsid w:val="313A5494"/>
    <w:rsid w:val="32D27701"/>
    <w:rsid w:val="3312C710"/>
    <w:rsid w:val="3AB88F76"/>
    <w:rsid w:val="3B72413E"/>
    <w:rsid w:val="400E9415"/>
    <w:rsid w:val="415865E4"/>
    <w:rsid w:val="41C395CC"/>
    <w:rsid w:val="439D72A3"/>
    <w:rsid w:val="460BF014"/>
    <w:rsid w:val="4ADF6137"/>
    <w:rsid w:val="4B7AA995"/>
    <w:rsid w:val="4BA7BA3F"/>
    <w:rsid w:val="4C3E282F"/>
    <w:rsid w:val="4C69F6C1"/>
    <w:rsid w:val="4D252B5A"/>
    <w:rsid w:val="4E772890"/>
    <w:rsid w:val="5547AC19"/>
    <w:rsid w:val="5692C0AB"/>
    <w:rsid w:val="5E351349"/>
    <w:rsid w:val="64130F16"/>
    <w:rsid w:val="66A287D5"/>
    <w:rsid w:val="6B23A238"/>
    <w:rsid w:val="6CA7ABFD"/>
    <w:rsid w:val="6CC34284"/>
    <w:rsid w:val="719C3CA0"/>
    <w:rsid w:val="75ADA412"/>
    <w:rsid w:val="761087C0"/>
    <w:rsid w:val="77497473"/>
    <w:rsid w:val="7877A1D7"/>
    <w:rsid w:val="78FBD3F9"/>
    <w:rsid w:val="7A2633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0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GB"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ne number" w:uiPriority="0"/>
    <w:lsdException w:name="page number" w:uiPriority="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Normln">
    <w:name w:val="Normal"/>
    <w:qFormat/>
    <w:rsid w:val="006F7688"/>
    <w:pPr>
      <w:spacing w:after="120"/>
      <w:ind w:left="1021"/>
      <w:jc w:val="both"/>
    </w:pPr>
    <w:rPr>
      <w:rFonts w:ascii="Arial" w:hAnsi="Arial"/>
      <w:sz w:val="22"/>
    </w:rPr>
  </w:style>
  <w:style w:type="paragraph" w:styleId="Nadpis1">
    <w:name w:val="heading 1"/>
    <w:basedOn w:val="Normln"/>
    <w:next w:val="Normln"/>
    <w:link w:val="Nadpis1Char"/>
    <w:qFormat/>
    <w:rsid w:val="006F7688"/>
    <w:pPr>
      <w:keepNext/>
      <w:numPr>
        <w:numId w:val="17"/>
      </w:numPr>
      <w:spacing w:before="240"/>
      <w:jc w:val="left"/>
      <w:outlineLvl w:val="0"/>
    </w:pPr>
    <w:rPr>
      <w:caps/>
      <w:szCs w:val="24"/>
    </w:rPr>
  </w:style>
  <w:style w:type="paragraph" w:styleId="Nadpis2">
    <w:name w:val="heading 2"/>
    <w:basedOn w:val="Normln"/>
    <w:next w:val="Normln"/>
    <w:link w:val="Nadpis2Char"/>
    <w:qFormat/>
    <w:rsid w:val="006F7688"/>
    <w:pPr>
      <w:numPr>
        <w:ilvl w:val="1"/>
        <w:numId w:val="17"/>
      </w:numPr>
      <w:spacing w:before="120"/>
      <w:outlineLvl w:val="1"/>
    </w:pPr>
  </w:style>
  <w:style w:type="paragraph" w:styleId="Nadpis3">
    <w:name w:val="heading 3"/>
    <w:basedOn w:val="Normln"/>
    <w:next w:val="Normlnodsazen"/>
    <w:link w:val="Nadpis3Char"/>
    <w:uiPriority w:val="9"/>
    <w:qFormat/>
    <w:rsid w:val="006F7688"/>
    <w:pPr>
      <w:numPr>
        <w:ilvl w:val="2"/>
        <w:numId w:val="17"/>
      </w:numPr>
      <w:tabs>
        <w:tab w:val="clear" w:pos="7117"/>
        <w:tab w:val="num" w:pos="1021"/>
      </w:tabs>
      <w:spacing w:before="120"/>
      <w:ind w:left="1021"/>
      <w:outlineLvl w:val="2"/>
    </w:pPr>
    <w:rPr>
      <w:rFonts w:cs="Arial"/>
      <w:szCs w:val="22"/>
    </w:rPr>
  </w:style>
  <w:style w:type="paragraph" w:styleId="Nadpis4">
    <w:name w:val="heading 4"/>
    <w:basedOn w:val="Normln"/>
    <w:next w:val="Normlnodsazen"/>
    <w:link w:val="Nadpis4Char"/>
    <w:uiPriority w:val="9"/>
    <w:qFormat/>
    <w:rsid w:val="006F7688"/>
    <w:pPr>
      <w:numPr>
        <w:ilvl w:val="3"/>
        <w:numId w:val="17"/>
      </w:numPr>
      <w:spacing w:before="120"/>
      <w:outlineLvl w:val="3"/>
    </w:pPr>
    <w:rPr>
      <w:rFonts w:cs="Arial"/>
      <w:szCs w:val="22"/>
    </w:rPr>
  </w:style>
  <w:style w:type="paragraph" w:styleId="Nadpis5">
    <w:name w:val="heading 5"/>
    <w:basedOn w:val="Normln"/>
    <w:next w:val="Normlnodsazen"/>
    <w:link w:val="Nadpis5Char"/>
    <w:uiPriority w:val="9"/>
    <w:qFormat/>
    <w:rsid w:val="006F7688"/>
    <w:pPr>
      <w:numPr>
        <w:ilvl w:val="4"/>
        <w:numId w:val="17"/>
      </w:numPr>
      <w:spacing w:before="120"/>
      <w:outlineLvl w:val="4"/>
    </w:pPr>
    <w:rPr>
      <w:rFonts w:cs="Arial"/>
      <w:szCs w:val="22"/>
    </w:rPr>
  </w:style>
  <w:style w:type="paragraph" w:styleId="Nadpis6">
    <w:name w:val="heading 6"/>
    <w:basedOn w:val="Normln"/>
    <w:next w:val="Normlnodsazen"/>
    <w:link w:val="Nadpis6Char"/>
    <w:uiPriority w:val="9"/>
    <w:qFormat/>
    <w:rsid w:val="006F7688"/>
    <w:pPr>
      <w:numPr>
        <w:ilvl w:val="5"/>
        <w:numId w:val="17"/>
      </w:numPr>
      <w:outlineLvl w:val="5"/>
    </w:pPr>
  </w:style>
  <w:style w:type="paragraph" w:styleId="Nadpis7">
    <w:name w:val="heading 7"/>
    <w:basedOn w:val="Normln"/>
    <w:next w:val="Normlnodsazen"/>
    <w:link w:val="Nadpis7Char"/>
    <w:uiPriority w:val="9"/>
    <w:qFormat/>
    <w:rsid w:val="006F7688"/>
    <w:pPr>
      <w:numPr>
        <w:ilvl w:val="6"/>
        <w:numId w:val="17"/>
      </w:numPr>
      <w:outlineLvl w:val="6"/>
    </w:pPr>
    <w:rPr>
      <w:rFonts w:ascii="Times New Roman" w:hAnsi="Times New Roman"/>
      <w:i/>
      <w:sz w:val="20"/>
    </w:rPr>
  </w:style>
  <w:style w:type="paragraph" w:styleId="Nadpis8">
    <w:name w:val="heading 8"/>
    <w:basedOn w:val="Normln"/>
    <w:next w:val="Normlnodsazen"/>
    <w:link w:val="Nadpis8Char"/>
    <w:uiPriority w:val="9"/>
    <w:qFormat/>
    <w:rsid w:val="006F7688"/>
    <w:pPr>
      <w:numPr>
        <w:ilvl w:val="7"/>
        <w:numId w:val="17"/>
      </w:numPr>
      <w:outlineLvl w:val="7"/>
    </w:pPr>
    <w:rPr>
      <w:rFonts w:ascii="Times New Roman" w:hAnsi="Times New Roman"/>
      <w:i/>
      <w:sz w:val="20"/>
    </w:rPr>
  </w:style>
  <w:style w:type="paragraph" w:styleId="Nadpis9">
    <w:name w:val="heading 9"/>
    <w:basedOn w:val="Normln"/>
    <w:next w:val="Normlnodsazen"/>
    <w:link w:val="Nadpis9Char"/>
    <w:uiPriority w:val="9"/>
    <w:qFormat/>
    <w:rsid w:val="006F7688"/>
    <w:pPr>
      <w:numPr>
        <w:ilvl w:val="8"/>
        <w:numId w:val="17"/>
      </w:numPr>
      <w:outlineLvl w:val="8"/>
    </w:pPr>
    <w:rPr>
      <w:rFonts w:ascii="Times New Roman" w:hAnsi="Times New Roman"/>
      <w:i/>
      <w:sz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uiPriority w:val="99"/>
    <w:pPr>
      <w:ind w:left="708"/>
    </w:pPr>
  </w:style>
  <w:style w:type="character" w:styleId="Odkaznavysvtlivky">
    <w:name w:val="endnote reference"/>
    <w:basedOn w:val="Standardnpsmoodstavce"/>
    <w:uiPriority w:val="99"/>
    <w:semiHidden/>
    <w:rPr>
      <w:vertAlign w:val="superscript"/>
    </w:rPr>
  </w:style>
  <w:style w:type="paragraph" w:styleId="Textkomente">
    <w:name w:val="annotation text"/>
    <w:basedOn w:val="Normln"/>
    <w:link w:val="TextkomenteChar"/>
    <w:uiPriority w:val="99"/>
    <w:rPr>
      <w:sz w:val="20"/>
    </w:rPr>
  </w:style>
  <w:style w:type="paragraph" w:styleId="Obsah4">
    <w:name w:val="toc 4"/>
    <w:basedOn w:val="Normln"/>
    <w:next w:val="Normln"/>
    <w:uiPriority w:val="39"/>
    <w:pPr>
      <w:ind w:left="480"/>
      <w:jc w:val="left"/>
    </w:pPr>
    <w:rPr>
      <w:rFonts w:ascii="Times New Roman" w:hAnsi="Times New Roman"/>
      <w:sz w:val="20"/>
    </w:rPr>
  </w:style>
  <w:style w:type="paragraph" w:styleId="Obsah3">
    <w:name w:val="toc 3"/>
    <w:basedOn w:val="Normln"/>
    <w:next w:val="Normln"/>
    <w:uiPriority w:val="39"/>
    <w:pPr>
      <w:ind w:left="240"/>
      <w:jc w:val="left"/>
    </w:pPr>
    <w:rPr>
      <w:rFonts w:ascii="Times New Roman" w:hAnsi="Times New Roman"/>
      <w:sz w:val="20"/>
    </w:rPr>
  </w:style>
  <w:style w:type="paragraph" w:styleId="Obsah2">
    <w:name w:val="toc 2"/>
    <w:basedOn w:val="Obsah1"/>
    <w:uiPriority w:val="39"/>
    <w:rsid w:val="00764A31"/>
    <w:pPr>
      <w:spacing w:before="240"/>
    </w:pPr>
    <w:rPr>
      <w:rFonts w:cs="Times New Roman"/>
      <w:b/>
      <w:caps w:val="0"/>
      <w:sz w:val="20"/>
      <w:szCs w:val="20"/>
    </w:rPr>
  </w:style>
  <w:style w:type="paragraph" w:styleId="Obsah1">
    <w:name w:val="toc 1"/>
    <w:basedOn w:val="Normln"/>
    <w:next w:val="Normln"/>
    <w:uiPriority w:val="39"/>
    <w:rsid w:val="00764A31"/>
    <w:pPr>
      <w:spacing w:before="120"/>
      <w:jc w:val="left"/>
    </w:pPr>
    <w:rPr>
      <w:rFonts w:cs="Arial"/>
      <w:bCs/>
      <w:caps/>
      <w:szCs w:val="24"/>
    </w:rPr>
  </w:style>
  <w:style w:type="paragraph" w:styleId="Rejstk7">
    <w:name w:val="index 7"/>
    <w:basedOn w:val="Normln"/>
    <w:next w:val="Normln"/>
    <w:uiPriority w:val="99"/>
    <w:semiHidden/>
    <w:pPr>
      <w:ind w:left="1698"/>
    </w:pPr>
  </w:style>
  <w:style w:type="paragraph" w:styleId="Rejstk6">
    <w:name w:val="index 6"/>
    <w:basedOn w:val="Normln"/>
    <w:next w:val="Normln"/>
    <w:uiPriority w:val="99"/>
    <w:semiHidden/>
    <w:pPr>
      <w:ind w:left="1415"/>
    </w:pPr>
  </w:style>
  <w:style w:type="paragraph" w:styleId="Rejstk5">
    <w:name w:val="index 5"/>
    <w:basedOn w:val="Normln"/>
    <w:next w:val="Normln"/>
    <w:uiPriority w:val="99"/>
    <w:semiHidden/>
    <w:pPr>
      <w:ind w:left="1132"/>
    </w:pPr>
  </w:style>
  <w:style w:type="paragraph" w:styleId="Rejstk4">
    <w:name w:val="index 4"/>
    <w:basedOn w:val="Normln"/>
    <w:next w:val="Normln"/>
    <w:uiPriority w:val="99"/>
    <w:semiHidden/>
    <w:pPr>
      <w:ind w:left="849"/>
    </w:pPr>
  </w:style>
  <w:style w:type="paragraph" w:styleId="Rejstk3">
    <w:name w:val="index 3"/>
    <w:basedOn w:val="Normln"/>
    <w:next w:val="Normln"/>
    <w:uiPriority w:val="99"/>
    <w:semiHidden/>
    <w:pPr>
      <w:ind w:left="566"/>
    </w:pPr>
  </w:style>
  <w:style w:type="paragraph" w:styleId="Rejstk2">
    <w:name w:val="index 2"/>
    <w:basedOn w:val="Normln"/>
    <w:next w:val="Normln"/>
    <w:uiPriority w:val="99"/>
    <w:semiHidden/>
    <w:pPr>
      <w:ind w:left="283"/>
    </w:pPr>
  </w:style>
  <w:style w:type="paragraph" w:styleId="Rejstk1">
    <w:name w:val="index 1"/>
    <w:basedOn w:val="Normln"/>
    <w:next w:val="Normln"/>
    <w:uiPriority w:val="99"/>
    <w:semiHidden/>
  </w:style>
  <w:style w:type="paragraph" w:styleId="Hlavikarejstku">
    <w:name w:val="index heading"/>
    <w:basedOn w:val="Normln"/>
    <w:next w:val="Rejstk1"/>
    <w:uiPriority w:val="99"/>
    <w:semiHidden/>
  </w:style>
  <w:style w:type="paragraph" w:styleId="Zpat">
    <w:name w:val="footer"/>
    <w:basedOn w:val="Normln"/>
    <w:link w:val="ZpatChar"/>
    <w:uiPriority w:val="99"/>
    <w:pPr>
      <w:tabs>
        <w:tab w:val="center" w:pos="4819"/>
        <w:tab w:val="right" w:pos="9071"/>
      </w:tabs>
    </w:pPr>
  </w:style>
  <w:style w:type="paragraph" w:styleId="Zhlav">
    <w:name w:val="header"/>
    <w:aliases w:val="Nagłówek strony nieparzystej"/>
    <w:basedOn w:val="Normln"/>
    <w:link w:val="ZhlavChar"/>
    <w:uiPriority w:val="99"/>
    <w:pPr>
      <w:tabs>
        <w:tab w:val="center" w:pos="4819"/>
        <w:tab w:val="right" w:pos="9071"/>
      </w:tabs>
    </w:pPr>
  </w:style>
  <w:style w:type="character" w:styleId="Znakapoznpodarou">
    <w:name w:val="footnote reference"/>
    <w:basedOn w:val="Standardnpsmoodstavce"/>
    <w:uiPriority w:val="99"/>
    <w:semiHidden/>
    <w:rPr>
      <w:position w:val="6"/>
      <w:sz w:val="16"/>
    </w:rPr>
  </w:style>
  <w:style w:type="paragraph" w:styleId="Textpoznpodarou">
    <w:name w:val="footnote text"/>
    <w:basedOn w:val="Normln"/>
    <w:link w:val="TextpoznpodarouChar"/>
    <w:uiPriority w:val="99"/>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style>
  <w:style w:type="paragraph" w:customStyle="1" w:styleId="mal">
    <w:name w:val="malý"/>
    <w:basedOn w:val="Normln"/>
    <w:pPr>
      <w:spacing w:before="240" w:line="240" w:lineRule="atLeast"/>
      <w:ind w:left="1361" w:hanging="680"/>
    </w:pPr>
  </w:style>
  <w:style w:type="paragraph" w:customStyle="1" w:styleId="Normalbezzalom">
    <w:name w:val="Normal bez zalom"/>
    <w:basedOn w:val="Normln"/>
    <w:pPr>
      <w:spacing w:before="240"/>
      <w:ind w:left="680"/>
    </w:pPr>
  </w:style>
  <w:style w:type="paragraph" w:customStyle="1" w:styleId="supermal">
    <w:name w:val="super malý"/>
    <w:basedOn w:val="mal"/>
    <w:pPr>
      <w:ind w:left="2041"/>
    </w:pPr>
  </w:style>
  <w:style w:type="paragraph" w:customStyle="1" w:styleId="odstavcea">
    <w:name w:val="odstavce (a)"/>
    <w:basedOn w:val="Normln"/>
    <w:pPr>
      <w:spacing w:before="120" w:line="360" w:lineRule="atLeast"/>
      <w:ind w:left="1361" w:right="-483" w:hanging="680"/>
    </w:pPr>
  </w:style>
  <w:style w:type="paragraph" w:customStyle="1" w:styleId="Norma">
    <w:name w:val="Norma"/>
    <w:basedOn w:val="Normln"/>
    <w:pPr>
      <w:spacing w:before="240"/>
      <w:ind w:right="-483" w:firstLine="680"/>
    </w:pPr>
    <w:rPr>
      <w:rFonts w:ascii="Sans Serif PS" w:hAnsi="Sans Serif PS"/>
    </w:rPr>
  </w:style>
  <w:style w:type="paragraph" w:customStyle="1" w:styleId="Nor">
    <w:name w:val="Nor"/>
    <w:basedOn w:val="Norma"/>
    <w:pPr>
      <w:spacing w:before="0"/>
    </w:pPr>
  </w:style>
  <w:style w:type="paragraph" w:customStyle="1" w:styleId="Normalodsazenab">
    <w:name w:val="Normal odsazený ab"/>
    <w:basedOn w:val="Normlnodsazen"/>
    <w:pPr>
      <w:spacing w:before="240"/>
      <w:ind w:left="1361" w:right="-483" w:hanging="680"/>
    </w:pPr>
    <w:rPr>
      <w:rFonts w:ascii="Sans Serif PS" w:hAnsi="Sans Serif PS"/>
    </w:rPr>
  </w:style>
  <w:style w:type="paragraph" w:customStyle="1" w:styleId="odstavec3">
    <w:name w:val="odstavec3"/>
    <w:basedOn w:val="odstavec2"/>
    <w:pPr>
      <w:spacing w:after="0"/>
      <w:ind w:left="1134" w:hanging="425"/>
    </w:pPr>
    <w:rPr>
      <w:b/>
    </w:rPr>
  </w:style>
  <w:style w:type="paragraph" w:customStyle="1" w:styleId="Normalodsaz">
    <w:name w:val="Normal odsaz"/>
    <w:basedOn w:val="Normlnodsazen"/>
    <w:pPr>
      <w:spacing w:before="120"/>
      <w:ind w:left="680" w:right="-483"/>
    </w:pPr>
    <w:rPr>
      <w:rFonts w:ascii="Sans Serif PS" w:hAnsi="Sans Serif PS"/>
    </w:rPr>
  </w:style>
  <w:style w:type="paragraph" w:customStyle="1" w:styleId="Normalodsazenaaaa">
    <w:name w:val="Normal odsazený aaaa"/>
    <w:basedOn w:val="Normalodsazenab"/>
    <w:pPr>
      <w:ind w:left="2041"/>
    </w:pPr>
  </w:style>
  <w:style w:type="paragraph" w:customStyle="1" w:styleId="nadpisyvp">
    <w:name w:val="nadpisyvp"/>
    <w:basedOn w:val="Normln"/>
    <w:pPr>
      <w:spacing w:before="240" w:line="360" w:lineRule="atLeast"/>
      <w:ind w:left="680"/>
    </w:pPr>
    <w:rPr>
      <w:b/>
      <w:caps/>
      <w:u w:val="single"/>
    </w:rPr>
  </w:style>
  <w:style w:type="paragraph" w:customStyle="1" w:styleId="Nadp11">
    <w:name w:val="Nadp1.1*"/>
    <w:basedOn w:val="Normln"/>
    <w:pPr>
      <w:spacing w:before="240"/>
      <w:ind w:left="680" w:hanging="680"/>
      <w:jc w:val="left"/>
    </w:pPr>
    <w:rPr>
      <w:b/>
      <w:caps/>
      <w:u w:val="single"/>
    </w:rPr>
  </w:style>
  <w:style w:type="paragraph" w:customStyle="1" w:styleId="norml">
    <w:name w:val="norml"/>
    <w:basedOn w:val="Normln"/>
    <w:pPr>
      <w:spacing w:before="240" w:line="360" w:lineRule="atLeast"/>
      <w:ind w:left="680" w:right="-483"/>
    </w:pPr>
  </w:style>
  <w:style w:type="paragraph" w:customStyle="1" w:styleId="Odsazen3">
    <w:name w:val="Odsazení3"/>
    <w:basedOn w:val="Odsazen2"/>
    <w:pPr>
      <w:tabs>
        <w:tab w:val="clear" w:pos="709"/>
        <w:tab w:val="clear" w:pos="1418"/>
        <w:tab w:val="left" w:pos="680"/>
        <w:tab w:val="left" w:pos="1361"/>
      </w:tabs>
      <w:spacing w:before="0"/>
      <w:ind w:left="2041"/>
    </w:pPr>
  </w:style>
  <w:style w:type="paragraph" w:customStyle="1" w:styleId="Normal1">
    <w:name w:val="Normal 1"/>
    <w:basedOn w:val="Normln"/>
    <w:pPr>
      <w:spacing w:line="360" w:lineRule="atLeast"/>
      <w:ind w:left="1560" w:right="-6" w:hanging="709"/>
    </w:pPr>
    <w:rPr>
      <w:sz w:val="26"/>
    </w:rPr>
  </w:style>
  <w:style w:type="paragraph" w:customStyle="1" w:styleId="11">
    <w:name w:val="1.1."/>
    <w:basedOn w:val="Normln"/>
    <w:pPr>
      <w:spacing w:line="360" w:lineRule="atLeast"/>
      <w:ind w:left="1560" w:right="-6" w:hanging="709"/>
    </w:pPr>
    <w:rPr>
      <w:sz w:val="28"/>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Normal10">
    <w:name w:val="Normal1"/>
    <w:basedOn w:val="Normln"/>
    <w:pPr>
      <w:spacing w:before="120"/>
      <w:ind w:left="284"/>
    </w:pPr>
    <w:rPr>
      <w:rFonts w:ascii="Times New Roman" w:hAnsi="Times New Roman"/>
    </w:rPr>
  </w:style>
  <w:style w:type="paragraph" w:customStyle="1" w:styleId="Normal2">
    <w:name w:val="Normal2"/>
    <w:basedOn w:val="Normln"/>
    <w:pPr>
      <w:spacing w:before="120"/>
      <w:ind w:left="454"/>
      <w:jc w:val="left"/>
    </w:pPr>
    <w:rPr>
      <w:rFonts w:ascii="Times New Roman" w:hAnsi="Times New Roman"/>
    </w:rPr>
  </w:style>
  <w:style w:type="paragraph" w:customStyle="1" w:styleId="Normal3">
    <w:name w:val="Normal3"/>
    <w:basedOn w:val="Normln"/>
    <w:pPr>
      <w:spacing w:before="120"/>
      <w:ind w:left="624"/>
      <w:jc w:val="left"/>
    </w:pPr>
    <w:rPr>
      <w:rFonts w:ascii="Times New Roman" w:hAnsi="Times New Roman"/>
    </w:rPr>
  </w:style>
  <w:style w:type="paragraph" w:customStyle="1" w:styleId="Normal1odst2">
    <w:name w:val="Normal1odst2"/>
    <w:basedOn w:val="Normal10"/>
    <w:pPr>
      <w:spacing w:before="0"/>
      <w:ind w:left="737"/>
    </w:pPr>
  </w:style>
  <w:style w:type="paragraph" w:customStyle="1" w:styleId="Normal2odst1">
    <w:name w:val="Normal2odst1"/>
    <w:basedOn w:val="Normal2"/>
    <w:pPr>
      <w:spacing w:before="0"/>
      <w:ind w:left="624"/>
    </w:pPr>
  </w:style>
  <w:style w:type="paragraph" w:customStyle="1" w:styleId="Normal1odst1">
    <w:name w:val="Normal1odst1"/>
    <w:basedOn w:val="Normal10"/>
    <w:pPr>
      <w:spacing w:before="0"/>
      <w:ind w:left="454"/>
    </w:pPr>
  </w:style>
  <w:style w:type="paragraph" w:customStyle="1" w:styleId="Normal2odst2">
    <w:name w:val="Normal2odst2"/>
    <w:basedOn w:val="Normal2odst1"/>
    <w:pPr>
      <w:ind w:left="907"/>
    </w:pPr>
  </w:style>
  <w:style w:type="paragraph" w:customStyle="1" w:styleId="Normal3odst1">
    <w:name w:val="Normal3odst1"/>
    <w:basedOn w:val="Normal3"/>
    <w:pPr>
      <w:spacing w:before="0"/>
      <w:ind w:left="794"/>
    </w:pPr>
  </w:style>
  <w:style w:type="paragraph" w:customStyle="1" w:styleId="Normal3odst2">
    <w:name w:val="Normal3odst2"/>
    <w:basedOn w:val="Normal3odst1"/>
    <w:pPr>
      <w:ind w:left="1077"/>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uiPriority w:val="39"/>
    <w:pPr>
      <w:ind w:left="720"/>
      <w:jc w:val="left"/>
    </w:pPr>
    <w:rPr>
      <w:rFonts w:ascii="Times New Roman" w:hAnsi="Times New Roman"/>
      <w:sz w:val="20"/>
    </w:rPr>
  </w:style>
  <w:style w:type="paragraph" w:styleId="Obsah6">
    <w:name w:val="toc 6"/>
    <w:basedOn w:val="Normln"/>
    <w:next w:val="Normln"/>
    <w:uiPriority w:val="39"/>
    <w:pPr>
      <w:ind w:left="960"/>
      <w:jc w:val="left"/>
    </w:pPr>
    <w:rPr>
      <w:rFonts w:ascii="Times New Roman" w:hAnsi="Times New Roman"/>
      <w:sz w:val="20"/>
    </w:rPr>
  </w:style>
  <w:style w:type="paragraph" w:styleId="Obsah7">
    <w:name w:val="toc 7"/>
    <w:basedOn w:val="Normln"/>
    <w:next w:val="Normln"/>
    <w:uiPriority w:val="39"/>
    <w:pPr>
      <w:ind w:left="1200"/>
      <w:jc w:val="left"/>
    </w:pPr>
    <w:rPr>
      <w:rFonts w:ascii="Times New Roman" w:hAnsi="Times New Roman"/>
      <w:sz w:val="20"/>
    </w:rPr>
  </w:style>
  <w:style w:type="paragraph" w:styleId="Obsah8">
    <w:name w:val="toc 8"/>
    <w:basedOn w:val="Normln"/>
    <w:next w:val="Normln"/>
    <w:uiPriority w:val="39"/>
    <w:pPr>
      <w:ind w:left="1440"/>
      <w:jc w:val="left"/>
    </w:pPr>
    <w:rPr>
      <w:rFonts w:ascii="Times New Roman" w:hAnsi="Times New Roman"/>
      <w:sz w:val="20"/>
    </w:rPr>
  </w:style>
  <w:style w:type="paragraph" w:styleId="Obsah9">
    <w:name w:val="toc 9"/>
    <w:basedOn w:val="Normln"/>
    <w:next w:val="Normln"/>
    <w:uiPriority w:val="39"/>
    <w:pPr>
      <w:ind w:left="1680"/>
      <w:jc w:val="left"/>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link w:val="ZkladntextodsazenChar"/>
    <w:uiPriority w:val="99"/>
    <w:pPr>
      <w:tabs>
        <w:tab w:val="left" w:pos="-2694"/>
      </w:tabs>
      <w:ind w:left="1418" w:hanging="1418"/>
      <w:jc w:val="left"/>
    </w:pPr>
    <w:rPr>
      <w:caps/>
    </w:rPr>
  </w:style>
  <w:style w:type="character" w:styleId="slostrnky">
    <w:name w:val="page number"/>
    <w:basedOn w:val="Standardnpsmoodstavce"/>
  </w:style>
  <w:style w:type="paragraph" w:customStyle="1" w:styleId="Bod">
    <w:name w:val="Bod"/>
    <w:basedOn w:val="Normln"/>
    <w:qFormat/>
    <w:pPr>
      <w:tabs>
        <w:tab w:val="num" w:pos="567"/>
      </w:tabs>
      <w:ind w:left="567" w:hanging="283"/>
      <w:jc w:val="left"/>
    </w:pPr>
    <w:rPr>
      <w:kern w:val="28"/>
    </w:rPr>
  </w:style>
  <w:style w:type="paragraph" w:customStyle="1" w:styleId="Odrka">
    <w:name w:val="Odrážka"/>
    <w:basedOn w:val="Normln"/>
    <w:qFormat/>
    <w:pPr>
      <w:numPr>
        <w:numId w:val="3"/>
      </w:numPr>
      <w:jc w:val="left"/>
    </w:pPr>
    <w:rPr>
      <w:kern w:val="28"/>
    </w:rPr>
  </w:style>
  <w:style w:type="paragraph" w:customStyle="1" w:styleId="Odstavec">
    <w:name w:val="Odstavec"/>
    <w:basedOn w:val="Normln"/>
    <w:link w:val="OdstavecChar3"/>
    <w:qFormat/>
    <w:pPr>
      <w:spacing w:before="120"/>
      <w:jc w:val="left"/>
    </w:pPr>
    <w:rPr>
      <w:kern w:val="28"/>
    </w:rPr>
  </w:style>
  <w:style w:type="paragraph" w:customStyle="1" w:styleId="Textodstavce">
    <w:name w:val="Text odstavce"/>
    <w:basedOn w:val="Normln"/>
    <w:pPr>
      <w:widowControl w:val="0"/>
      <w:numPr>
        <w:ilvl w:val="6"/>
        <w:numId w:val="4"/>
      </w:numPr>
      <w:tabs>
        <w:tab w:val="left" w:pos="851"/>
      </w:tabs>
      <w:spacing w:before="120"/>
      <w:outlineLvl w:val="6"/>
    </w:pPr>
    <w:rPr>
      <w:rFonts w:ascii="Times New Roman" w:hAnsi="Times New Roman"/>
    </w:rPr>
  </w:style>
  <w:style w:type="paragraph" w:styleId="Zkladntextodsazen2">
    <w:name w:val="Body Text Indent 2"/>
    <w:basedOn w:val="Normln"/>
    <w:link w:val="Zkladntextodsazen2Char"/>
    <w:uiPriority w:val="99"/>
    <w:pPr>
      <w:spacing w:line="480" w:lineRule="auto"/>
      <w:ind w:left="283"/>
    </w:pPr>
  </w:style>
  <w:style w:type="paragraph" w:customStyle="1" w:styleId="StylNadpis2DolevaZa6b">
    <w:name w:val="Styl Nadpis 2 + Doleva Za:  6 b."/>
    <w:basedOn w:val="Nadpis2"/>
    <w:pPr>
      <w:numPr>
        <w:numId w:val="1"/>
      </w:numPr>
      <w:jc w:val="left"/>
    </w:pPr>
  </w:style>
  <w:style w:type="character" w:styleId="Hypertextovodkaz">
    <w:name w:val="Hyperlink"/>
    <w:basedOn w:val="Standardnpsmoodstavce"/>
    <w:uiPriority w:val="99"/>
    <w:rPr>
      <w:color w:val="0000FF"/>
      <w:u w:val="single"/>
    </w:rPr>
  </w:style>
  <w:style w:type="paragraph" w:styleId="Textbubliny">
    <w:name w:val="Balloon Text"/>
    <w:basedOn w:val="Normln"/>
    <w:link w:val="TextbublinyChar"/>
    <w:uiPriority w:val="99"/>
    <w:semiHidden/>
    <w:rPr>
      <w:rFonts w:ascii="Tahoma" w:hAnsi="Tahoma" w:cs="Tahoma"/>
      <w:sz w:val="16"/>
      <w:szCs w:val="16"/>
    </w:rPr>
  </w:style>
  <w:style w:type="paragraph" w:customStyle="1" w:styleId="Textbodu">
    <w:name w:val="Text bodu"/>
    <w:basedOn w:val="Normln"/>
    <w:pPr>
      <w:widowControl w:val="0"/>
      <w:numPr>
        <w:ilvl w:val="8"/>
        <w:numId w:val="4"/>
      </w:numPr>
      <w:outlineLvl w:val="8"/>
    </w:pPr>
    <w:rPr>
      <w:rFonts w:ascii="Times New Roman" w:hAnsi="Times New Roman"/>
    </w:rPr>
  </w:style>
  <w:style w:type="paragraph" w:customStyle="1" w:styleId="Textpsmene">
    <w:name w:val="Text písmene"/>
    <w:basedOn w:val="Normln"/>
    <w:pPr>
      <w:widowControl w:val="0"/>
      <w:numPr>
        <w:ilvl w:val="7"/>
        <w:numId w:val="4"/>
      </w:numPr>
      <w:outlineLvl w:val="7"/>
    </w:pPr>
    <w:rPr>
      <w:rFonts w:ascii="Times New Roman" w:hAnsi="Times New Roman"/>
    </w:rPr>
  </w:style>
  <w:style w:type="character" w:customStyle="1" w:styleId="platne1">
    <w:name w:val="platne1"/>
    <w:basedOn w:val="Standardnpsmoodstavce"/>
  </w:style>
  <w:style w:type="paragraph" w:customStyle="1" w:styleId="Podnadpis1">
    <w:name w:val="Podnadpis1"/>
    <w:basedOn w:val="Normln"/>
    <w:link w:val="PodnadpisChar4"/>
    <w:qFormat/>
    <w:pPr>
      <w:keepNext/>
      <w:spacing w:before="120"/>
      <w:jc w:val="left"/>
    </w:pPr>
    <w:rPr>
      <w:b/>
      <w:kern w:val="28"/>
    </w:rPr>
  </w:style>
  <w:style w:type="character" w:customStyle="1" w:styleId="PodnadpisChar">
    <w:name w:val="Podnadpis Char"/>
    <w:basedOn w:val="Standardnpsmoodstavce"/>
    <w:uiPriority w:val="11"/>
    <w:rPr>
      <w:rFonts w:ascii="Arial" w:hAnsi="Arial"/>
      <w:b/>
      <w:kern w:val="28"/>
      <w:sz w:val="22"/>
      <w:lang w:val="en-GB" w:eastAsia="cs-CZ" w:bidi="ar-SA"/>
    </w:rPr>
  </w:style>
  <w:style w:type="paragraph" w:styleId="Zkladntextodsazen3">
    <w:name w:val="Body Text Indent 3"/>
    <w:basedOn w:val="Normln"/>
    <w:link w:val="Zkladntextodsazen3Char"/>
    <w:uiPriority w:val="99"/>
    <w:pPr>
      <w:ind w:left="709"/>
      <w:jc w:val="left"/>
    </w:pPr>
    <w:rPr>
      <w:rFonts w:cs="Arial"/>
      <w:szCs w:val="22"/>
    </w:rPr>
  </w:style>
  <w:style w:type="character" w:styleId="Odkaznakoment">
    <w:name w:val="annotation reference"/>
    <w:basedOn w:val="Standardnpsmoodstavce"/>
    <w:semiHidden/>
    <w:rsid w:val="00986E69"/>
    <w:rPr>
      <w:sz w:val="16"/>
      <w:szCs w:val="16"/>
    </w:rPr>
  </w:style>
  <w:style w:type="paragraph" w:styleId="Pedmtkomente">
    <w:name w:val="annotation subject"/>
    <w:basedOn w:val="Textkomente"/>
    <w:next w:val="Textkomente"/>
    <w:link w:val="PedmtkomenteChar"/>
    <w:uiPriority w:val="99"/>
    <w:semiHidden/>
    <w:rsid w:val="00986E69"/>
    <w:rPr>
      <w:b/>
      <w:bCs/>
    </w:rPr>
  </w:style>
  <w:style w:type="table" w:styleId="Mkatabulky">
    <w:name w:val="Table Grid"/>
    <w:basedOn w:val="Normlntabulka"/>
    <w:uiPriority w:val="59"/>
    <w:rsid w:val="00084E1F"/>
    <w:pPr>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next w:val="Normln"/>
    <w:link w:val="NzevChar"/>
    <w:uiPriority w:val="10"/>
    <w:qFormat/>
    <w:rsid w:val="004348BC"/>
    <w:pPr>
      <w:pBdr>
        <w:bottom w:val="single" w:sz="8" w:space="4" w:color="4F81BD"/>
      </w:pBdr>
      <w:spacing w:after="300"/>
      <w:contextualSpacing/>
      <w:jc w:val="left"/>
    </w:pPr>
    <w:rPr>
      <w:rFonts w:ascii="Cambria" w:hAnsi="Cambria"/>
      <w:color w:val="17365D"/>
      <w:spacing w:val="5"/>
      <w:kern w:val="28"/>
      <w:sz w:val="52"/>
      <w:szCs w:val="52"/>
      <w:lang w:eastAsia="x-none"/>
    </w:rPr>
  </w:style>
  <w:style w:type="character" w:customStyle="1" w:styleId="NzevChar">
    <w:name w:val="Název Char"/>
    <w:link w:val="Nzev"/>
    <w:uiPriority w:val="10"/>
    <w:rsid w:val="004348BC"/>
    <w:rPr>
      <w:rFonts w:ascii="Cambria" w:hAnsi="Cambria"/>
      <w:color w:val="17365D"/>
      <w:spacing w:val="5"/>
      <w:kern w:val="28"/>
      <w:sz w:val="52"/>
      <w:szCs w:val="52"/>
      <w:lang w:val="en-GB" w:eastAsia="x-none" w:bidi="ar-SA"/>
    </w:rPr>
  </w:style>
  <w:style w:type="character" w:customStyle="1" w:styleId="Nadpis1Char">
    <w:name w:val="Nadpis 1 Char"/>
    <w:link w:val="Nadpis1"/>
    <w:rsid w:val="006E3C28"/>
    <w:rPr>
      <w:rFonts w:ascii="Arial" w:hAnsi="Arial"/>
      <w:caps/>
      <w:sz w:val="22"/>
      <w:szCs w:val="24"/>
    </w:rPr>
  </w:style>
  <w:style w:type="character" w:customStyle="1" w:styleId="Nadpis3Char">
    <w:name w:val="Nadpis 3 Char"/>
    <w:link w:val="Nadpis3"/>
    <w:uiPriority w:val="9"/>
    <w:rsid w:val="007D0F35"/>
    <w:rPr>
      <w:rFonts w:ascii="Arial" w:hAnsi="Arial" w:cs="Arial"/>
      <w:sz w:val="22"/>
      <w:szCs w:val="22"/>
    </w:rPr>
  </w:style>
  <w:style w:type="character" w:customStyle="1" w:styleId="Nadpis2Char">
    <w:name w:val="Nadpis 2 Char"/>
    <w:link w:val="Nadpis2"/>
    <w:rsid w:val="006E3C28"/>
    <w:rPr>
      <w:rFonts w:ascii="Arial" w:hAnsi="Arial"/>
      <w:sz w:val="22"/>
    </w:rPr>
  </w:style>
  <w:style w:type="character" w:customStyle="1" w:styleId="Nadpis4Char">
    <w:name w:val="Nadpis 4 Char"/>
    <w:link w:val="Nadpis4"/>
    <w:uiPriority w:val="9"/>
    <w:rsid w:val="003019A6"/>
    <w:rPr>
      <w:rFonts w:ascii="Arial" w:hAnsi="Arial" w:cs="Arial"/>
      <w:sz w:val="22"/>
      <w:szCs w:val="22"/>
    </w:rPr>
  </w:style>
  <w:style w:type="character" w:customStyle="1" w:styleId="Nadpis5Char">
    <w:name w:val="Nadpis 5 Char"/>
    <w:link w:val="Nadpis5"/>
    <w:uiPriority w:val="9"/>
    <w:rsid w:val="00D53EB5"/>
    <w:rPr>
      <w:rFonts w:ascii="Arial" w:hAnsi="Arial" w:cs="Arial"/>
      <w:sz w:val="22"/>
      <w:szCs w:val="22"/>
    </w:rPr>
  </w:style>
  <w:style w:type="character" w:customStyle="1" w:styleId="Nadpis6Char">
    <w:name w:val="Nadpis 6 Char"/>
    <w:link w:val="Nadpis6"/>
    <w:uiPriority w:val="9"/>
    <w:rsid w:val="00EC01D9"/>
    <w:rPr>
      <w:rFonts w:ascii="Arial" w:hAnsi="Arial"/>
      <w:sz w:val="22"/>
    </w:rPr>
  </w:style>
  <w:style w:type="character" w:customStyle="1" w:styleId="Nadpis7Char">
    <w:name w:val="Nadpis 7 Char"/>
    <w:link w:val="Nadpis7"/>
    <w:uiPriority w:val="9"/>
    <w:rsid w:val="004348BC"/>
    <w:rPr>
      <w:rFonts w:ascii="Times New Roman" w:hAnsi="Times New Roman"/>
      <w:i/>
    </w:rPr>
  </w:style>
  <w:style w:type="character" w:customStyle="1" w:styleId="Nadpis8Char">
    <w:name w:val="Nadpis 8 Char"/>
    <w:link w:val="Nadpis8"/>
    <w:uiPriority w:val="9"/>
    <w:rsid w:val="004348BC"/>
    <w:rPr>
      <w:rFonts w:ascii="Times New Roman" w:hAnsi="Times New Roman"/>
      <w:i/>
    </w:rPr>
  </w:style>
  <w:style w:type="character" w:customStyle="1" w:styleId="Nadpis9Char">
    <w:name w:val="Nadpis 9 Char"/>
    <w:link w:val="Nadpis9"/>
    <w:uiPriority w:val="9"/>
    <w:rsid w:val="004348BC"/>
    <w:rPr>
      <w:rFonts w:ascii="Times New Roman" w:hAnsi="Times New Roman"/>
      <w:i/>
    </w:rPr>
  </w:style>
  <w:style w:type="character" w:customStyle="1" w:styleId="TextbublinyChar">
    <w:name w:val="Text bubliny Char"/>
    <w:link w:val="Textbubliny"/>
    <w:uiPriority w:val="99"/>
    <w:semiHidden/>
    <w:rsid w:val="004348BC"/>
    <w:rPr>
      <w:rFonts w:ascii="Tahoma" w:hAnsi="Tahoma" w:cs="Tahoma"/>
      <w:sz w:val="16"/>
      <w:szCs w:val="16"/>
      <w:lang w:val="en-GB" w:eastAsia="cs-CZ" w:bidi="ar-SA"/>
    </w:rPr>
  </w:style>
  <w:style w:type="paragraph" w:styleId="Titulek">
    <w:name w:val="caption"/>
    <w:basedOn w:val="Normln"/>
    <w:next w:val="Normln"/>
    <w:uiPriority w:val="35"/>
    <w:qFormat/>
    <w:rsid w:val="004348BC"/>
    <w:pPr>
      <w:spacing w:after="200"/>
      <w:jc w:val="left"/>
    </w:pPr>
    <w:rPr>
      <w:rFonts w:ascii="Calibri" w:hAnsi="Calibri"/>
      <w:b/>
      <w:bCs/>
      <w:color w:val="4F81BD"/>
      <w:sz w:val="18"/>
      <w:szCs w:val="18"/>
      <w:lang w:eastAsia="fr-FR"/>
    </w:rPr>
  </w:style>
  <w:style w:type="paragraph" w:styleId="Podtitul">
    <w:name w:val="Subtitle"/>
    <w:basedOn w:val="Normln"/>
    <w:next w:val="Normln"/>
    <w:link w:val="PodtitulChar"/>
    <w:uiPriority w:val="11"/>
    <w:qFormat/>
    <w:rsid w:val="004348BC"/>
    <w:pPr>
      <w:numPr>
        <w:ilvl w:val="1"/>
      </w:numPr>
      <w:spacing w:after="200" w:line="276" w:lineRule="auto"/>
      <w:ind w:left="1021"/>
      <w:jc w:val="left"/>
    </w:pPr>
    <w:rPr>
      <w:rFonts w:ascii="Cambria" w:hAnsi="Cambria"/>
      <w:i/>
      <w:iCs/>
      <w:color w:val="4F81BD"/>
      <w:spacing w:val="15"/>
      <w:szCs w:val="24"/>
      <w:lang w:eastAsia="x-none"/>
    </w:rPr>
  </w:style>
  <w:style w:type="character" w:customStyle="1" w:styleId="PodtitulChar">
    <w:name w:val="Podtitul Char"/>
    <w:link w:val="Podtitul"/>
    <w:rsid w:val="004348BC"/>
    <w:rPr>
      <w:rFonts w:ascii="Cambria" w:hAnsi="Cambria"/>
      <w:i/>
      <w:iCs/>
      <w:color w:val="4F81BD"/>
      <w:spacing w:val="15"/>
      <w:sz w:val="24"/>
      <w:szCs w:val="24"/>
      <w:lang w:val="en-GB" w:eastAsia="x-none" w:bidi="ar-SA"/>
    </w:rPr>
  </w:style>
  <w:style w:type="character" w:styleId="Siln">
    <w:name w:val="Strong"/>
    <w:uiPriority w:val="22"/>
    <w:qFormat/>
    <w:rsid w:val="004348BC"/>
    <w:rPr>
      <w:b/>
      <w:bCs/>
      <w:lang w:val="en-GB"/>
    </w:rPr>
  </w:style>
  <w:style w:type="character" w:styleId="Zvraznn">
    <w:name w:val="Emphasis"/>
    <w:uiPriority w:val="20"/>
    <w:qFormat/>
    <w:rsid w:val="004348BC"/>
    <w:rPr>
      <w:i/>
      <w:iCs/>
      <w:lang w:val="en-GB"/>
    </w:rPr>
  </w:style>
  <w:style w:type="paragraph" w:styleId="Bezmezer">
    <w:name w:val="No Spacing"/>
    <w:uiPriority w:val="1"/>
    <w:qFormat/>
    <w:rsid w:val="004348BC"/>
    <w:rPr>
      <w:rFonts w:ascii="Calibri" w:hAnsi="Calibri"/>
      <w:sz w:val="22"/>
      <w:szCs w:val="22"/>
      <w:lang w:eastAsia="fr-FR"/>
    </w:rPr>
  </w:style>
  <w:style w:type="paragraph" w:styleId="Odstavecseseznamem">
    <w:name w:val="List Paragraph"/>
    <w:basedOn w:val="Normln"/>
    <w:uiPriority w:val="34"/>
    <w:qFormat/>
    <w:rsid w:val="004348BC"/>
    <w:pPr>
      <w:spacing w:after="200" w:line="276" w:lineRule="auto"/>
      <w:ind w:left="720"/>
      <w:contextualSpacing/>
      <w:jc w:val="left"/>
    </w:pPr>
    <w:rPr>
      <w:rFonts w:ascii="Calibri" w:hAnsi="Calibri"/>
      <w:szCs w:val="22"/>
      <w:lang w:eastAsia="fr-FR"/>
    </w:rPr>
  </w:style>
  <w:style w:type="paragraph" w:customStyle="1" w:styleId="Citace">
    <w:name w:val="Citace"/>
    <w:basedOn w:val="Normln"/>
    <w:next w:val="Normln"/>
    <w:link w:val="CitaceChar"/>
    <w:qFormat/>
    <w:rsid w:val="004348BC"/>
    <w:pPr>
      <w:spacing w:after="200" w:line="276" w:lineRule="auto"/>
      <w:jc w:val="left"/>
    </w:pPr>
    <w:rPr>
      <w:rFonts w:ascii="Calibri" w:hAnsi="Calibri"/>
      <w:i/>
      <w:iCs/>
      <w:color w:val="000000"/>
      <w:szCs w:val="22"/>
      <w:lang w:eastAsia="x-none"/>
    </w:rPr>
  </w:style>
  <w:style w:type="character" w:customStyle="1" w:styleId="CitaceChar">
    <w:name w:val="Citace Char"/>
    <w:link w:val="Citace"/>
    <w:rsid w:val="004348BC"/>
    <w:rPr>
      <w:rFonts w:ascii="Calibri" w:hAnsi="Calibri"/>
      <w:i/>
      <w:iCs/>
      <w:color w:val="000000"/>
      <w:sz w:val="22"/>
      <w:szCs w:val="22"/>
      <w:lang w:val="en-GB" w:eastAsia="x-none" w:bidi="ar-SA"/>
    </w:rPr>
  </w:style>
  <w:style w:type="paragraph" w:customStyle="1" w:styleId="Citaceintenzivn">
    <w:name w:val="Citace – intenzivní"/>
    <w:basedOn w:val="Normln"/>
    <w:next w:val="Normln"/>
    <w:link w:val="CitaceintenzivnChar"/>
    <w:qFormat/>
    <w:rsid w:val="004348BC"/>
    <w:pPr>
      <w:pBdr>
        <w:bottom w:val="single" w:sz="4" w:space="4" w:color="4F81BD"/>
      </w:pBdr>
      <w:spacing w:before="200" w:after="280" w:line="276" w:lineRule="auto"/>
      <w:ind w:left="936" w:right="936"/>
      <w:jc w:val="left"/>
    </w:pPr>
    <w:rPr>
      <w:rFonts w:ascii="Calibri" w:hAnsi="Calibri"/>
      <w:b/>
      <w:bCs/>
      <w:i/>
      <w:iCs/>
      <w:color w:val="4F81BD"/>
      <w:szCs w:val="22"/>
      <w:lang w:eastAsia="x-none"/>
    </w:rPr>
  </w:style>
  <w:style w:type="character" w:customStyle="1" w:styleId="CitaceintenzivnChar">
    <w:name w:val="Citace – intenzivní Char"/>
    <w:link w:val="Citaceintenzivn"/>
    <w:rsid w:val="004348BC"/>
    <w:rPr>
      <w:rFonts w:ascii="Calibri" w:hAnsi="Calibri"/>
      <w:b/>
      <w:bCs/>
      <w:i/>
      <w:iCs/>
      <w:color w:val="4F81BD"/>
      <w:sz w:val="22"/>
      <w:szCs w:val="22"/>
      <w:lang w:val="en-GB" w:eastAsia="x-none" w:bidi="ar-SA"/>
    </w:rPr>
  </w:style>
  <w:style w:type="character" w:styleId="Zdraznnjemn">
    <w:name w:val="Subtle Emphasis"/>
    <w:qFormat/>
    <w:rsid w:val="004348BC"/>
    <w:rPr>
      <w:i/>
      <w:iCs/>
      <w:color w:val="808080"/>
      <w:lang w:val="en-GB"/>
    </w:rPr>
  </w:style>
  <w:style w:type="character" w:styleId="Zdraznnintenzivn">
    <w:name w:val="Intense Emphasis"/>
    <w:qFormat/>
    <w:rsid w:val="004348BC"/>
    <w:rPr>
      <w:b/>
      <w:bCs/>
      <w:i/>
      <w:iCs/>
      <w:color w:val="4F81BD"/>
      <w:lang w:val="en-GB"/>
    </w:rPr>
  </w:style>
  <w:style w:type="character" w:styleId="Odkazjemn">
    <w:name w:val="Subtle Reference"/>
    <w:qFormat/>
    <w:rsid w:val="004348BC"/>
    <w:rPr>
      <w:smallCaps/>
      <w:color w:val="C0504D"/>
      <w:u w:val="single"/>
      <w:lang w:val="en-GB"/>
    </w:rPr>
  </w:style>
  <w:style w:type="character" w:styleId="Odkazintenzivn">
    <w:name w:val="Intense Reference"/>
    <w:qFormat/>
    <w:rsid w:val="004348BC"/>
    <w:rPr>
      <w:b/>
      <w:bCs/>
      <w:smallCaps/>
      <w:color w:val="C0504D"/>
      <w:spacing w:val="5"/>
      <w:u w:val="single"/>
      <w:lang w:val="en-GB"/>
    </w:rPr>
  </w:style>
  <w:style w:type="character" w:styleId="Nzevknihy">
    <w:name w:val="Book Title"/>
    <w:qFormat/>
    <w:rsid w:val="00D4563A"/>
    <w:rPr>
      <w:bCs/>
      <w:smallCaps/>
      <w:spacing w:val="5"/>
      <w:sz w:val="28"/>
      <w:szCs w:val="28"/>
    </w:rPr>
  </w:style>
  <w:style w:type="paragraph" w:styleId="Nadpisobsahu">
    <w:name w:val="TOC Heading"/>
    <w:basedOn w:val="Nadpis1"/>
    <w:next w:val="Normln"/>
    <w:uiPriority w:val="39"/>
    <w:qFormat/>
    <w:rsid w:val="004348BC"/>
    <w:pPr>
      <w:numPr>
        <w:numId w:val="0"/>
      </w:numPr>
      <w:tabs>
        <w:tab w:val="left" w:pos="540"/>
      </w:tabs>
      <w:spacing w:after="60"/>
      <w:outlineLvl w:val="9"/>
    </w:pPr>
    <w:rPr>
      <w:rFonts w:ascii="Cambria" w:eastAsia="SimSun" w:hAnsi="Cambria"/>
      <w:bCs/>
      <w:caps w:val="0"/>
      <w:smallCaps/>
      <w:color w:val="31849B"/>
      <w:kern w:val="32"/>
      <w:sz w:val="32"/>
      <w:lang w:eastAsia="pl-PL"/>
    </w:rPr>
  </w:style>
  <w:style w:type="character" w:customStyle="1" w:styleId="TextkomenteChar">
    <w:name w:val="Text komentáře Char"/>
    <w:link w:val="Textkomente"/>
    <w:uiPriority w:val="99"/>
    <w:rsid w:val="004348BC"/>
    <w:rPr>
      <w:rFonts w:ascii="Arial" w:hAnsi="Arial"/>
      <w:lang w:val="en-GB" w:eastAsia="cs-CZ" w:bidi="ar-SA"/>
    </w:rPr>
  </w:style>
  <w:style w:type="character" w:customStyle="1" w:styleId="ZpatChar">
    <w:name w:val="Zápatí Char"/>
    <w:link w:val="Zpat"/>
    <w:uiPriority w:val="99"/>
    <w:rsid w:val="004348BC"/>
    <w:rPr>
      <w:rFonts w:ascii="Arial" w:hAnsi="Arial"/>
      <w:sz w:val="24"/>
      <w:lang w:val="en-GB" w:eastAsia="cs-CZ" w:bidi="ar-SA"/>
    </w:rPr>
  </w:style>
  <w:style w:type="character" w:customStyle="1" w:styleId="ZkladntextodsazenChar">
    <w:name w:val="Základní text odsazený Char"/>
    <w:link w:val="Zkladntextodsazen"/>
    <w:uiPriority w:val="99"/>
    <w:rsid w:val="004348BC"/>
    <w:rPr>
      <w:rFonts w:ascii="Arial" w:hAnsi="Arial"/>
      <w:caps/>
      <w:sz w:val="24"/>
      <w:lang w:val="en-GB" w:eastAsia="cs-CZ" w:bidi="ar-SA"/>
    </w:rPr>
  </w:style>
  <w:style w:type="character" w:customStyle="1" w:styleId="Zkladntextodsazen2Char">
    <w:name w:val="Základní text odsazený 2 Char"/>
    <w:link w:val="Zkladntextodsazen2"/>
    <w:uiPriority w:val="99"/>
    <w:rsid w:val="004348BC"/>
    <w:rPr>
      <w:rFonts w:ascii="Arial" w:hAnsi="Arial"/>
      <w:sz w:val="24"/>
      <w:lang w:val="en-GB" w:eastAsia="cs-CZ" w:bidi="ar-SA"/>
    </w:rPr>
  </w:style>
  <w:style w:type="paragraph" w:customStyle="1" w:styleId="Corpsdetexte21">
    <w:name w:val="Corps de texte 21"/>
    <w:basedOn w:val="Normln"/>
    <w:rsid w:val="004348BC"/>
    <w:pPr>
      <w:overflowPunct w:val="0"/>
      <w:autoSpaceDE w:val="0"/>
      <w:autoSpaceDN w:val="0"/>
      <w:adjustRightInd w:val="0"/>
      <w:ind w:left="1080"/>
      <w:textAlignment w:val="baseline"/>
    </w:pPr>
    <w:rPr>
      <w:rFonts w:ascii="Times New Roman" w:hAnsi="Times New Roman"/>
      <w:lang w:eastAsia="pl-PL"/>
    </w:rPr>
  </w:style>
  <w:style w:type="paragraph" w:customStyle="1" w:styleId="Corpsdetexte31">
    <w:name w:val="Corps de texte 31"/>
    <w:basedOn w:val="Normln"/>
    <w:rsid w:val="004348BC"/>
    <w:pPr>
      <w:overflowPunct w:val="0"/>
      <w:autoSpaceDE w:val="0"/>
      <w:autoSpaceDN w:val="0"/>
      <w:adjustRightInd w:val="0"/>
      <w:textAlignment w:val="baseline"/>
    </w:pPr>
    <w:rPr>
      <w:rFonts w:ascii="Times New Roman" w:hAnsi="Times New Roman"/>
      <w:color w:val="000000"/>
      <w:lang w:eastAsia="pl-PL"/>
    </w:rPr>
  </w:style>
  <w:style w:type="paragraph" w:styleId="Normlnweb">
    <w:name w:val="Normal (Web)"/>
    <w:basedOn w:val="Normln"/>
    <w:uiPriority w:val="99"/>
    <w:rsid w:val="004348BC"/>
    <w:pPr>
      <w:spacing w:before="100" w:beforeAutospacing="1" w:after="100" w:afterAutospacing="1"/>
    </w:pPr>
    <w:rPr>
      <w:rFonts w:ascii="Times New Roman" w:hAnsi="Times New Roman"/>
      <w:sz w:val="20"/>
      <w:lang w:eastAsia="pl-PL"/>
    </w:rPr>
  </w:style>
  <w:style w:type="paragraph" w:styleId="Zkladntext2">
    <w:name w:val="Body Text 2"/>
    <w:basedOn w:val="Normln"/>
    <w:link w:val="Zkladntext2Char"/>
    <w:uiPriority w:val="99"/>
    <w:rsid w:val="004348BC"/>
    <w:rPr>
      <w:szCs w:val="24"/>
      <w:lang w:eastAsia="pl-PL"/>
    </w:rPr>
  </w:style>
  <w:style w:type="character" w:customStyle="1" w:styleId="Zkladntext2Char">
    <w:name w:val="Základní text 2 Char"/>
    <w:link w:val="Zkladntext2"/>
    <w:uiPriority w:val="99"/>
    <w:rsid w:val="004348BC"/>
    <w:rPr>
      <w:rFonts w:ascii="Arial" w:hAnsi="Arial"/>
      <w:sz w:val="24"/>
      <w:szCs w:val="24"/>
      <w:lang w:val="en-GB" w:eastAsia="pl-PL" w:bidi="ar-SA"/>
    </w:rPr>
  </w:style>
  <w:style w:type="paragraph" w:styleId="Zkladntext3">
    <w:name w:val="Body Text 3"/>
    <w:basedOn w:val="Normln"/>
    <w:link w:val="Zkladntext3Char"/>
    <w:uiPriority w:val="99"/>
    <w:rsid w:val="004348BC"/>
    <w:pPr>
      <w:jc w:val="left"/>
    </w:pPr>
    <w:rPr>
      <w:sz w:val="20"/>
      <w:lang w:eastAsia="pl-PL"/>
    </w:rPr>
  </w:style>
  <w:style w:type="character" w:customStyle="1" w:styleId="Zkladntext3Char">
    <w:name w:val="Základní text 3 Char"/>
    <w:link w:val="Zkladntext3"/>
    <w:uiPriority w:val="99"/>
    <w:rsid w:val="004348BC"/>
    <w:rPr>
      <w:rFonts w:ascii="Arial" w:hAnsi="Arial"/>
      <w:lang w:val="en-GB" w:eastAsia="pl-PL" w:bidi="ar-SA"/>
    </w:rPr>
  </w:style>
  <w:style w:type="paragraph" w:styleId="Zkladntext">
    <w:name w:val="Body Text"/>
    <w:basedOn w:val="Normln"/>
    <w:link w:val="ZkladntextChar"/>
    <w:uiPriority w:val="99"/>
    <w:rsid w:val="004348BC"/>
    <w:rPr>
      <w:b/>
      <w:bCs/>
      <w:i/>
      <w:iCs/>
      <w:szCs w:val="24"/>
      <w:lang w:eastAsia="pl-PL"/>
    </w:rPr>
  </w:style>
  <w:style w:type="character" w:customStyle="1" w:styleId="ZkladntextChar">
    <w:name w:val="Základní text Char"/>
    <w:link w:val="Zkladntext"/>
    <w:uiPriority w:val="99"/>
    <w:rsid w:val="004348BC"/>
    <w:rPr>
      <w:rFonts w:ascii="Arial" w:hAnsi="Arial"/>
      <w:b/>
      <w:bCs/>
      <w:i/>
      <w:iCs/>
      <w:sz w:val="24"/>
      <w:szCs w:val="24"/>
      <w:lang w:val="en-GB" w:eastAsia="pl-PL" w:bidi="ar-SA"/>
    </w:rPr>
  </w:style>
  <w:style w:type="character" w:customStyle="1" w:styleId="TextpoznpodarouChar">
    <w:name w:val="Text pozn. pod čarou Char"/>
    <w:link w:val="Textpoznpodarou"/>
    <w:uiPriority w:val="99"/>
    <w:semiHidden/>
    <w:rsid w:val="004348BC"/>
    <w:rPr>
      <w:rFonts w:ascii="Arial" w:hAnsi="Arial"/>
      <w:lang w:val="en-GB" w:eastAsia="cs-CZ" w:bidi="ar-SA"/>
    </w:rPr>
  </w:style>
  <w:style w:type="character" w:customStyle="1" w:styleId="Zkladntextodsazen3Char">
    <w:name w:val="Základní text odsazený 3 Char"/>
    <w:link w:val="Zkladntextodsazen3"/>
    <w:uiPriority w:val="99"/>
    <w:rsid w:val="004348BC"/>
    <w:rPr>
      <w:rFonts w:ascii="Arial" w:hAnsi="Arial" w:cs="Arial"/>
      <w:sz w:val="22"/>
      <w:szCs w:val="22"/>
      <w:lang w:val="en-GB" w:eastAsia="cs-CZ" w:bidi="ar-SA"/>
    </w:rPr>
  </w:style>
  <w:style w:type="paragraph" w:customStyle="1" w:styleId="Standard">
    <w:name w:val="Standard"/>
    <w:rsid w:val="004348BC"/>
    <w:pPr>
      <w:widowControl w:val="0"/>
      <w:autoSpaceDE w:val="0"/>
      <w:autoSpaceDN w:val="0"/>
      <w:adjustRightInd w:val="0"/>
    </w:pPr>
    <w:rPr>
      <w:rFonts w:ascii="Times New Roman" w:hAnsi="Times New Roman"/>
      <w:sz w:val="24"/>
      <w:szCs w:val="24"/>
      <w:lang w:eastAsia="pl-PL"/>
    </w:rPr>
  </w:style>
  <w:style w:type="paragraph" w:styleId="Textvbloku">
    <w:name w:val="Block Text"/>
    <w:basedOn w:val="Normln"/>
    <w:uiPriority w:val="99"/>
    <w:rsid w:val="004348BC"/>
    <w:pPr>
      <w:suppressAutoHyphens/>
      <w:spacing w:before="100" w:after="100"/>
      <w:ind w:left="567" w:right="-3"/>
      <w:jc w:val="left"/>
    </w:pPr>
    <w:rPr>
      <w:rFonts w:cs="Arial"/>
      <w:b/>
      <w:bCs/>
      <w:i/>
      <w:iCs/>
      <w:sz w:val="18"/>
      <w:szCs w:val="18"/>
      <w:lang w:eastAsia="pl-PL"/>
    </w:rPr>
  </w:style>
  <w:style w:type="character" w:customStyle="1" w:styleId="StandardZnak">
    <w:name w:val="Standard Znak"/>
    <w:rsid w:val="004348BC"/>
    <w:rPr>
      <w:sz w:val="24"/>
      <w:szCs w:val="24"/>
      <w:lang w:val="en-GB" w:eastAsia="pl-PL" w:bidi="ar-SA"/>
    </w:rPr>
  </w:style>
  <w:style w:type="paragraph" w:customStyle="1" w:styleId="CharCharChar1ZnakZnak">
    <w:name w:val="Char Char Char1 Znak Znak"/>
    <w:aliases w:val="Char Char Char1 Znak Znak Znak Znak"/>
    <w:basedOn w:val="Normln"/>
    <w:rsid w:val="004348BC"/>
    <w:pPr>
      <w:spacing w:after="160" w:line="240" w:lineRule="exact"/>
      <w:jc w:val="left"/>
    </w:pPr>
    <w:rPr>
      <w:rFonts w:ascii="Tahoma" w:hAnsi="Tahoma"/>
      <w:sz w:val="20"/>
      <w:lang w:eastAsia="en-US"/>
    </w:rPr>
  </w:style>
  <w:style w:type="paragraph" w:customStyle="1" w:styleId="Blockquote">
    <w:name w:val="Blockquote"/>
    <w:basedOn w:val="Normln"/>
    <w:rsid w:val="004348BC"/>
    <w:pPr>
      <w:widowControl w:val="0"/>
      <w:spacing w:before="100" w:after="100"/>
      <w:ind w:left="360" w:right="360"/>
      <w:jc w:val="left"/>
    </w:pPr>
    <w:rPr>
      <w:rFonts w:ascii="Times New Roman" w:hAnsi="Times New Roman"/>
      <w:snapToGrid w:val="0"/>
      <w:lang w:eastAsia="pl-PL"/>
    </w:rPr>
  </w:style>
  <w:style w:type="character" w:customStyle="1" w:styleId="ZhlavChar">
    <w:name w:val="Záhlaví Char"/>
    <w:aliases w:val="Nagłówek strony nieparzystej Char"/>
    <w:link w:val="Zhlav"/>
    <w:uiPriority w:val="99"/>
    <w:rsid w:val="004348BC"/>
    <w:rPr>
      <w:rFonts w:ascii="Arial" w:hAnsi="Arial"/>
      <w:sz w:val="24"/>
      <w:lang w:val="en-GB" w:eastAsia="cs-CZ" w:bidi="ar-SA"/>
    </w:rPr>
  </w:style>
  <w:style w:type="paragraph" w:customStyle="1" w:styleId="normaltableau">
    <w:name w:val="normal_tableau"/>
    <w:basedOn w:val="Normln"/>
    <w:rsid w:val="004348BC"/>
    <w:pPr>
      <w:spacing w:before="120"/>
    </w:pPr>
    <w:rPr>
      <w:rFonts w:ascii="Optima" w:hAnsi="Optima"/>
      <w:lang w:eastAsia="pl-PL"/>
    </w:rPr>
  </w:style>
  <w:style w:type="paragraph" w:customStyle="1" w:styleId="tabulka">
    <w:name w:val="tabulka"/>
    <w:basedOn w:val="Normln"/>
    <w:rsid w:val="004348BC"/>
    <w:pPr>
      <w:widowControl w:val="0"/>
      <w:spacing w:before="120" w:line="240" w:lineRule="exact"/>
      <w:jc w:val="center"/>
    </w:pPr>
    <w:rPr>
      <w:sz w:val="20"/>
      <w:lang w:eastAsia="pl-PL"/>
    </w:rPr>
  </w:style>
  <w:style w:type="paragraph" w:customStyle="1" w:styleId="pntext">
    <w:name w:val="pntext"/>
    <w:basedOn w:val="Normln"/>
    <w:rsid w:val="004348BC"/>
    <w:pPr>
      <w:spacing w:before="100" w:beforeAutospacing="1" w:after="100" w:afterAutospacing="1"/>
      <w:jc w:val="left"/>
    </w:pPr>
    <w:rPr>
      <w:rFonts w:ascii="Times New Roman" w:hAnsi="Times New Roman"/>
      <w:szCs w:val="24"/>
      <w:lang w:eastAsia="pl-PL"/>
    </w:rPr>
  </w:style>
  <w:style w:type="character" w:customStyle="1" w:styleId="PedmtkomenteChar">
    <w:name w:val="Předmět komentáře Char"/>
    <w:link w:val="Pedmtkomente"/>
    <w:uiPriority w:val="99"/>
    <w:semiHidden/>
    <w:rsid w:val="004348BC"/>
    <w:rPr>
      <w:rFonts w:ascii="Arial" w:hAnsi="Arial"/>
      <w:b/>
      <w:bCs/>
      <w:lang w:val="en-GB" w:eastAsia="cs-CZ" w:bidi="ar-SA"/>
    </w:rPr>
  </w:style>
  <w:style w:type="paragraph" w:customStyle="1" w:styleId="Akapitzlist">
    <w:name w:val="Akapit z listą"/>
    <w:basedOn w:val="Normln"/>
    <w:qFormat/>
    <w:rsid w:val="004348BC"/>
    <w:pPr>
      <w:ind w:left="708"/>
      <w:jc w:val="left"/>
    </w:pPr>
    <w:rPr>
      <w:rFonts w:ascii="Times New Roman" w:hAnsi="Times New Roman"/>
      <w:szCs w:val="24"/>
      <w:lang w:eastAsia="pl-PL"/>
    </w:rPr>
  </w:style>
  <w:style w:type="paragraph" w:customStyle="1" w:styleId="ZnakZnakZnakZnak">
    <w:name w:val="Znak Znak Znak Znak"/>
    <w:basedOn w:val="Normln"/>
    <w:rsid w:val="004348BC"/>
    <w:pPr>
      <w:jc w:val="left"/>
    </w:pPr>
    <w:rPr>
      <w:rFonts w:ascii="Times New Roman" w:hAnsi="Times New Roman"/>
      <w:szCs w:val="24"/>
      <w:lang w:eastAsia="pl-PL"/>
    </w:rPr>
  </w:style>
  <w:style w:type="paragraph" w:styleId="Textvysvtlivek">
    <w:name w:val="endnote text"/>
    <w:basedOn w:val="Normln"/>
    <w:link w:val="TextvysvtlivekChar"/>
    <w:uiPriority w:val="99"/>
    <w:rsid w:val="004348BC"/>
    <w:rPr>
      <w:sz w:val="20"/>
      <w:lang w:eastAsia="pl-PL"/>
    </w:rPr>
  </w:style>
  <w:style w:type="character" w:customStyle="1" w:styleId="TextvysvtlivekChar">
    <w:name w:val="Text vysvětlivek Char"/>
    <w:link w:val="Textvysvtlivek"/>
    <w:uiPriority w:val="99"/>
    <w:rsid w:val="004348BC"/>
    <w:rPr>
      <w:rFonts w:ascii="Arial" w:hAnsi="Arial"/>
      <w:lang w:val="en-GB" w:eastAsia="pl-PL" w:bidi="ar-SA"/>
    </w:rPr>
  </w:style>
  <w:style w:type="paragraph" w:customStyle="1" w:styleId="Tableau2">
    <w:name w:val="Tableau2"/>
    <w:basedOn w:val="Zkladntext"/>
    <w:rsid w:val="004348BC"/>
    <w:pPr>
      <w:tabs>
        <w:tab w:val="right" w:pos="7088"/>
        <w:tab w:val="left" w:pos="7513"/>
      </w:tabs>
      <w:overflowPunct w:val="0"/>
      <w:autoSpaceDE w:val="0"/>
      <w:autoSpaceDN w:val="0"/>
      <w:adjustRightInd w:val="0"/>
      <w:spacing w:after="60"/>
      <w:ind w:left="641" w:right="-72" w:hanging="284"/>
      <w:textAlignment w:val="baseline"/>
    </w:pPr>
    <w:rPr>
      <w:b w:val="0"/>
      <w:bCs w:val="0"/>
      <w:i w:val="0"/>
      <w:iCs w:val="0"/>
      <w:szCs w:val="20"/>
      <w:lang w:eastAsia="fr-FR"/>
    </w:rPr>
  </w:style>
  <w:style w:type="paragraph" w:customStyle="1" w:styleId="Corpstableau">
    <w:name w:val="Corps tableau"/>
    <w:basedOn w:val="Normln"/>
    <w:rsid w:val="004348BC"/>
    <w:pPr>
      <w:overflowPunct w:val="0"/>
      <w:autoSpaceDE w:val="0"/>
      <w:autoSpaceDN w:val="0"/>
      <w:adjustRightInd w:val="0"/>
      <w:spacing w:before="40" w:after="60"/>
      <w:jc w:val="center"/>
      <w:textAlignment w:val="baseline"/>
    </w:pPr>
    <w:rPr>
      <w:lang w:eastAsia="fr-FR"/>
    </w:rPr>
  </w:style>
  <w:style w:type="paragraph" w:customStyle="1" w:styleId="Tableau1">
    <w:name w:val="Tableau 1"/>
    <w:basedOn w:val="Normln"/>
    <w:rsid w:val="004348BC"/>
    <w:pPr>
      <w:spacing w:before="30" w:after="30"/>
      <w:jc w:val="left"/>
    </w:pPr>
    <w:rPr>
      <w:rFonts w:eastAsia="SimSun"/>
      <w:sz w:val="20"/>
      <w:lang w:eastAsia="fr-FR"/>
    </w:rPr>
  </w:style>
  <w:style w:type="paragraph" w:customStyle="1" w:styleId="StylTekstpodstawowy312ptWyjustowanyPo12pt1">
    <w:name w:val="Styl Tekst podstawowy 3 + 12 pt Wyjustowany Po:  12 pt1"/>
    <w:basedOn w:val="Zkladntext3"/>
    <w:rsid w:val="004348BC"/>
    <w:pPr>
      <w:spacing w:after="240"/>
      <w:jc w:val="both"/>
    </w:pPr>
    <w:rPr>
      <w:sz w:val="22"/>
    </w:rPr>
  </w:style>
  <w:style w:type="paragraph" w:styleId="Revize">
    <w:name w:val="Revision"/>
    <w:hidden/>
    <w:semiHidden/>
    <w:rsid w:val="004348BC"/>
    <w:rPr>
      <w:rFonts w:ascii="Times New Roman" w:hAnsi="Times New Roman"/>
      <w:sz w:val="24"/>
      <w:szCs w:val="24"/>
      <w:lang w:eastAsia="pl-PL"/>
    </w:rPr>
  </w:style>
  <w:style w:type="character" w:styleId="Zstupntext">
    <w:name w:val="Placeholder Text"/>
    <w:uiPriority w:val="99"/>
    <w:semiHidden/>
    <w:rsid w:val="004348BC"/>
    <w:rPr>
      <w:color w:val="808080"/>
      <w:lang w:val="en-GB"/>
    </w:rPr>
  </w:style>
  <w:style w:type="paragraph" w:styleId="Rozloendokumentu">
    <w:name w:val="Document Map"/>
    <w:basedOn w:val="Normln"/>
    <w:link w:val="RozloendokumentuChar"/>
    <w:uiPriority w:val="99"/>
    <w:semiHidden/>
    <w:rsid w:val="00676D79"/>
    <w:pPr>
      <w:shd w:val="clear" w:color="auto" w:fill="000080"/>
    </w:pPr>
    <w:rPr>
      <w:rFonts w:ascii="Tahoma" w:hAnsi="Tahoma" w:cs="Tahoma"/>
      <w:sz w:val="20"/>
    </w:rPr>
  </w:style>
  <w:style w:type="character" w:styleId="Sledovanodkaz">
    <w:name w:val="FollowedHyperlink"/>
    <w:basedOn w:val="Standardnpsmoodstavce"/>
    <w:uiPriority w:val="99"/>
    <w:rsid w:val="00B83049"/>
    <w:rPr>
      <w:color w:val="800080" w:themeColor="followedHyperlink"/>
      <w:u w:val="single"/>
    </w:rPr>
  </w:style>
  <w:style w:type="paragraph" w:customStyle="1" w:styleId="psmeno">
    <w:name w:val="písmeno"/>
    <w:basedOn w:val="Odstavec"/>
    <w:rsid w:val="003577C3"/>
    <w:pPr>
      <w:keepNext/>
      <w:keepLines/>
      <w:numPr>
        <w:numId w:val="11"/>
      </w:numPr>
      <w:spacing w:after="0"/>
      <w:jc w:val="both"/>
    </w:pPr>
    <w:rPr>
      <w:rFonts w:ascii="Times New Roman" w:hAnsi="Times New Roman"/>
      <w:kern w:val="0"/>
      <w:sz w:val="24"/>
    </w:rPr>
  </w:style>
  <w:style w:type="paragraph" w:customStyle="1" w:styleId="Default">
    <w:name w:val="Default"/>
    <w:rsid w:val="00D709F2"/>
    <w:pPr>
      <w:autoSpaceDE w:val="0"/>
      <w:autoSpaceDN w:val="0"/>
      <w:adjustRightInd w:val="0"/>
    </w:pPr>
    <w:rPr>
      <w:rFonts w:ascii="Arial" w:hAnsi="Arial" w:cs="Arial"/>
      <w:color w:val="000000"/>
      <w:sz w:val="24"/>
      <w:szCs w:val="24"/>
    </w:rPr>
  </w:style>
  <w:style w:type="character" w:customStyle="1" w:styleId="nowrap">
    <w:name w:val="nowrap"/>
    <w:basedOn w:val="Standardnpsmoodstavce"/>
    <w:rsid w:val="007232D1"/>
  </w:style>
  <w:style w:type="paragraph" w:styleId="slovanseznam2">
    <w:name w:val="List Number 2"/>
    <w:basedOn w:val="Normln"/>
    <w:uiPriority w:val="99"/>
    <w:semiHidden/>
    <w:unhideWhenUsed/>
    <w:rsid w:val="00C102FD"/>
    <w:pPr>
      <w:numPr>
        <w:numId w:val="12"/>
      </w:numPr>
      <w:spacing w:before="220"/>
      <w:contextualSpacing/>
    </w:pPr>
    <w:rPr>
      <w:rFonts w:eastAsiaTheme="minorHAnsi" w:cs="Arial"/>
      <w:szCs w:val="22"/>
    </w:rPr>
  </w:style>
  <w:style w:type="paragraph" w:styleId="slovanseznam4">
    <w:name w:val="List Number 4"/>
    <w:basedOn w:val="Normln"/>
    <w:uiPriority w:val="99"/>
    <w:unhideWhenUsed/>
    <w:rsid w:val="00C102FD"/>
    <w:pPr>
      <w:numPr>
        <w:numId w:val="13"/>
      </w:numPr>
      <w:spacing w:before="220"/>
      <w:contextualSpacing/>
    </w:pPr>
    <w:rPr>
      <w:rFonts w:eastAsiaTheme="minorHAnsi" w:cs="Arial"/>
      <w:szCs w:val="22"/>
    </w:rPr>
  </w:style>
  <w:style w:type="numbering" w:customStyle="1" w:styleId="EcStdSeznamCsn">
    <w:name w:val="EcStdSeznamCsn"/>
    <w:basedOn w:val="Bezseznamu"/>
    <w:rsid w:val="00C102FD"/>
    <w:pPr>
      <w:numPr>
        <w:numId w:val="34"/>
      </w:numPr>
    </w:pPr>
  </w:style>
  <w:style w:type="table" w:customStyle="1" w:styleId="Mkatabulky1">
    <w:name w:val="Mřížka tabulky1"/>
    <w:basedOn w:val="Normlntabulka"/>
    <w:next w:val="Mkatabulky"/>
    <w:uiPriority w:val="59"/>
    <w:rsid w:val="00C102F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1"/>
    <w:basedOn w:val="Normln"/>
    <w:rsid w:val="00C75198"/>
    <w:pPr>
      <w:spacing w:before="100" w:beforeAutospacing="1" w:after="100" w:afterAutospacing="1"/>
      <w:jc w:val="left"/>
    </w:pPr>
    <w:rPr>
      <w:rFonts w:ascii="Times New Roman" w:hAnsi="Times New Roman"/>
      <w:szCs w:val="24"/>
    </w:rPr>
  </w:style>
  <w:style w:type="numbering" w:customStyle="1" w:styleId="EC-Normln">
    <w:name w:val="EC-Normální"/>
    <w:uiPriority w:val="99"/>
    <w:rsid w:val="00510306"/>
    <w:pPr>
      <w:numPr>
        <w:numId w:val="1"/>
      </w:numPr>
    </w:pPr>
  </w:style>
  <w:style w:type="paragraph" w:styleId="AdresaHTML">
    <w:name w:val="HTML Address"/>
    <w:basedOn w:val="Normln"/>
    <w:link w:val="AdresaHTMLChar"/>
    <w:uiPriority w:val="99"/>
    <w:semiHidden/>
    <w:unhideWhenUsed/>
    <w:rsid w:val="00510306"/>
    <w:rPr>
      <w:rFonts w:eastAsiaTheme="minorHAnsi" w:cs="Arial"/>
      <w:szCs w:val="22"/>
    </w:rPr>
  </w:style>
  <w:style w:type="character" w:customStyle="1" w:styleId="AdresaHTMLChar">
    <w:name w:val="Adresa HTML Char"/>
    <w:basedOn w:val="Standardnpsmoodstavce"/>
    <w:link w:val="AdresaHTML"/>
    <w:uiPriority w:val="99"/>
    <w:semiHidden/>
    <w:rsid w:val="00510306"/>
    <w:rPr>
      <w:rFonts w:ascii="Arial" w:eastAsiaTheme="minorHAnsi" w:hAnsi="Arial" w:cs="Arial"/>
      <w:sz w:val="22"/>
      <w:szCs w:val="22"/>
    </w:rPr>
  </w:style>
  <w:style w:type="paragraph" w:styleId="Adresanaoblku">
    <w:name w:val="envelope address"/>
    <w:basedOn w:val="Normln"/>
    <w:uiPriority w:val="99"/>
    <w:semiHidden/>
    <w:unhideWhenUsed/>
    <w:rsid w:val="00510306"/>
    <w:pPr>
      <w:framePr w:w="7920" w:h="1980" w:hRule="exact" w:hSpace="141" w:wrap="auto" w:hAnchor="page" w:xAlign="center" w:yAlign="bottom"/>
      <w:ind w:left="2880"/>
    </w:pPr>
    <w:rPr>
      <w:rFonts w:eastAsiaTheme="minorHAnsi" w:cs="Arial"/>
      <w:szCs w:val="22"/>
    </w:rPr>
  </w:style>
  <w:style w:type="paragraph" w:styleId="Bibliografie">
    <w:name w:val="Bibliography"/>
    <w:basedOn w:val="Normln"/>
    <w:next w:val="Normln"/>
    <w:uiPriority w:val="37"/>
    <w:semiHidden/>
    <w:unhideWhenUsed/>
    <w:rsid w:val="00510306"/>
    <w:pPr>
      <w:spacing w:before="220"/>
    </w:pPr>
    <w:rPr>
      <w:rFonts w:eastAsiaTheme="minorHAnsi" w:cs="Arial"/>
      <w:szCs w:val="22"/>
    </w:rPr>
  </w:style>
  <w:style w:type="paragraph" w:styleId="Citt">
    <w:name w:val="Quote"/>
    <w:basedOn w:val="Normln"/>
    <w:next w:val="Normln"/>
    <w:link w:val="CittChar"/>
    <w:uiPriority w:val="29"/>
    <w:qFormat/>
    <w:rsid w:val="00510306"/>
    <w:pPr>
      <w:spacing w:before="220"/>
    </w:pPr>
    <w:rPr>
      <w:rFonts w:eastAsiaTheme="minorHAnsi" w:cs="Arial"/>
      <w:szCs w:val="22"/>
    </w:rPr>
  </w:style>
  <w:style w:type="character" w:customStyle="1" w:styleId="CittChar">
    <w:name w:val="Citát Char"/>
    <w:basedOn w:val="Standardnpsmoodstavce"/>
    <w:link w:val="Citt"/>
    <w:uiPriority w:val="29"/>
    <w:rsid w:val="00510306"/>
    <w:rPr>
      <w:rFonts w:ascii="Arial" w:eastAsiaTheme="minorHAnsi" w:hAnsi="Arial" w:cs="Arial"/>
      <w:sz w:val="22"/>
      <w:szCs w:val="22"/>
    </w:rPr>
  </w:style>
  <w:style w:type="paragraph" w:styleId="slovanseznam">
    <w:name w:val="List Number"/>
    <w:basedOn w:val="Normln"/>
    <w:uiPriority w:val="99"/>
    <w:unhideWhenUsed/>
    <w:rsid w:val="00510306"/>
    <w:pPr>
      <w:numPr>
        <w:numId w:val="2"/>
      </w:numPr>
      <w:spacing w:before="220"/>
      <w:contextualSpacing/>
    </w:pPr>
    <w:rPr>
      <w:rFonts w:eastAsiaTheme="minorHAnsi" w:cs="Arial"/>
      <w:szCs w:val="22"/>
    </w:rPr>
  </w:style>
  <w:style w:type="paragraph" w:styleId="slovanseznam3">
    <w:name w:val="List Number 3"/>
    <w:basedOn w:val="Normln"/>
    <w:uiPriority w:val="99"/>
    <w:semiHidden/>
    <w:unhideWhenUsed/>
    <w:rsid w:val="00510306"/>
    <w:pPr>
      <w:tabs>
        <w:tab w:val="num" w:pos="926"/>
      </w:tabs>
      <w:spacing w:before="220"/>
      <w:ind w:left="926" w:hanging="360"/>
      <w:contextualSpacing/>
    </w:pPr>
    <w:rPr>
      <w:rFonts w:eastAsiaTheme="minorHAnsi" w:cs="Arial"/>
      <w:szCs w:val="22"/>
    </w:rPr>
  </w:style>
  <w:style w:type="paragraph" w:styleId="slovanseznam5">
    <w:name w:val="List Number 5"/>
    <w:basedOn w:val="Normln"/>
    <w:uiPriority w:val="99"/>
    <w:semiHidden/>
    <w:unhideWhenUsed/>
    <w:rsid w:val="00510306"/>
    <w:pPr>
      <w:numPr>
        <w:numId w:val="5"/>
      </w:numPr>
      <w:spacing w:before="220"/>
      <w:contextualSpacing/>
    </w:pPr>
    <w:rPr>
      <w:rFonts w:eastAsiaTheme="minorHAnsi" w:cs="Arial"/>
      <w:szCs w:val="22"/>
    </w:rPr>
  </w:style>
  <w:style w:type="paragraph" w:styleId="Datum">
    <w:name w:val="Date"/>
    <w:basedOn w:val="Normln"/>
    <w:next w:val="Normln"/>
    <w:link w:val="DatumChar"/>
    <w:uiPriority w:val="99"/>
    <w:unhideWhenUsed/>
    <w:rsid w:val="00510306"/>
    <w:pPr>
      <w:spacing w:before="220"/>
    </w:pPr>
    <w:rPr>
      <w:rFonts w:eastAsiaTheme="minorHAnsi" w:cs="Arial"/>
      <w:szCs w:val="22"/>
    </w:rPr>
  </w:style>
  <w:style w:type="character" w:customStyle="1" w:styleId="DatumChar">
    <w:name w:val="Datum Char"/>
    <w:basedOn w:val="Standardnpsmoodstavce"/>
    <w:link w:val="Datum"/>
    <w:uiPriority w:val="99"/>
    <w:rsid w:val="00510306"/>
    <w:rPr>
      <w:rFonts w:ascii="Arial" w:eastAsiaTheme="minorHAnsi" w:hAnsi="Arial" w:cs="Arial"/>
      <w:sz w:val="22"/>
      <w:szCs w:val="22"/>
    </w:rPr>
  </w:style>
  <w:style w:type="paragraph" w:styleId="FormtovanvHTML">
    <w:name w:val="HTML Preformatted"/>
    <w:basedOn w:val="Normln"/>
    <w:link w:val="FormtovanvHTMLChar"/>
    <w:uiPriority w:val="99"/>
    <w:semiHidden/>
    <w:unhideWhenUsed/>
    <w:rsid w:val="00510306"/>
    <w:rPr>
      <w:rFonts w:eastAsiaTheme="minorHAnsi" w:cs="Arial"/>
      <w:szCs w:val="22"/>
    </w:rPr>
  </w:style>
  <w:style w:type="character" w:customStyle="1" w:styleId="FormtovanvHTMLChar">
    <w:name w:val="Formátovaný v HTML Char"/>
    <w:basedOn w:val="Standardnpsmoodstavce"/>
    <w:link w:val="FormtovanvHTML"/>
    <w:uiPriority w:val="99"/>
    <w:semiHidden/>
    <w:rsid w:val="00510306"/>
    <w:rPr>
      <w:rFonts w:ascii="Arial" w:eastAsiaTheme="minorHAnsi" w:hAnsi="Arial" w:cs="Arial"/>
      <w:sz w:val="22"/>
      <w:szCs w:val="22"/>
    </w:rPr>
  </w:style>
  <w:style w:type="paragraph" w:styleId="Hlavikaobsahu">
    <w:name w:val="toa heading"/>
    <w:basedOn w:val="Normln"/>
    <w:next w:val="Normln"/>
    <w:uiPriority w:val="99"/>
    <w:semiHidden/>
    <w:unhideWhenUsed/>
    <w:rsid w:val="00510306"/>
    <w:pPr>
      <w:spacing w:before="120"/>
    </w:pPr>
    <w:rPr>
      <w:rFonts w:eastAsiaTheme="minorHAnsi" w:cs="Arial"/>
      <w:szCs w:val="22"/>
    </w:rPr>
  </w:style>
  <w:style w:type="paragraph" w:styleId="Nadpispoznmky">
    <w:name w:val="Note Heading"/>
    <w:basedOn w:val="Normln"/>
    <w:next w:val="Normln"/>
    <w:link w:val="NadpispoznmkyChar"/>
    <w:uiPriority w:val="99"/>
    <w:semiHidden/>
    <w:unhideWhenUsed/>
    <w:rsid w:val="00510306"/>
    <w:rPr>
      <w:rFonts w:eastAsiaTheme="minorHAnsi" w:cs="Arial"/>
      <w:szCs w:val="22"/>
    </w:rPr>
  </w:style>
  <w:style w:type="character" w:customStyle="1" w:styleId="NadpispoznmkyChar">
    <w:name w:val="Nadpis poznámky Char"/>
    <w:basedOn w:val="Standardnpsmoodstavce"/>
    <w:link w:val="Nadpispoznmky"/>
    <w:uiPriority w:val="99"/>
    <w:semiHidden/>
    <w:rsid w:val="00510306"/>
    <w:rPr>
      <w:rFonts w:ascii="Arial" w:eastAsiaTheme="minorHAnsi" w:hAnsi="Arial" w:cs="Arial"/>
      <w:sz w:val="22"/>
      <w:szCs w:val="22"/>
    </w:rPr>
  </w:style>
  <w:style w:type="paragraph" w:styleId="Osloven">
    <w:name w:val="Salutation"/>
    <w:basedOn w:val="Normln"/>
    <w:next w:val="Normln"/>
    <w:link w:val="OslovenChar"/>
    <w:uiPriority w:val="99"/>
    <w:unhideWhenUsed/>
    <w:rsid w:val="00510306"/>
    <w:pPr>
      <w:spacing w:before="220"/>
    </w:pPr>
    <w:rPr>
      <w:rFonts w:eastAsiaTheme="minorHAnsi" w:cs="Arial"/>
      <w:szCs w:val="22"/>
    </w:rPr>
  </w:style>
  <w:style w:type="character" w:customStyle="1" w:styleId="OslovenChar">
    <w:name w:val="Oslovení Char"/>
    <w:basedOn w:val="Standardnpsmoodstavce"/>
    <w:link w:val="Osloven"/>
    <w:uiPriority w:val="99"/>
    <w:rsid w:val="00510306"/>
    <w:rPr>
      <w:rFonts w:ascii="Arial" w:eastAsiaTheme="minorHAnsi" w:hAnsi="Arial" w:cs="Arial"/>
      <w:sz w:val="22"/>
      <w:szCs w:val="22"/>
    </w:rPr>
  </w:style>
  <w:style w:type="paragraph" w:styleId="Podpis">
    <w:name w:val="Signature"/>
    <w:basedOn w:val="Normln"/>
    <w:link w:val="PodpisChar"/>
    <w:uiPriority w:val="99"/>
    <w:semiHidden/>
    <w:unhideWhenUsed/>
    <w:rsid w:val="00510306"/>
    <w:pPr>
      <w:ind w:left="4252"/>
    </w:pPr>
    <w:rPr>
      <w:rFonts w:eastAsiaTheme="minorHAnsi" w:cs="Arial"/>
      <w:szCs w:val="22"/>
    </w:rPr>
  </w:style>
  <w:style w:type="character" w:customStyle="1" w:styleId="PodpisChar">
    <w:name w:val="Podpis Char"/>
    <w:basedOn w:val="Standardnpsmoodstavce"/>
    <w:link w:val="Podpis"/>
    <w:uiPriority w:val="99"/>
    <w:semiHidden/>
    <w:rsid w:val="00510306"/>
    <w:rPr>
      <w:rFonts w:ascii="Arial" w:eastAsiaTheme="minorHAnsi" w:hAnsi="Arial" w:cs="Arial"/>
      <w:sz w:val="22"/>
      <w:szCs w:val="22"/>
    </w:rPr>
  </w:style>
  <w:style w:type="paragraph" w:styleId="Podpise-mailu">
    <w:name w:val="E-mail Signature"/>
    <w:basedOn w:val="Normln"/>
    <w:link w:val="Podpise-mailuChar"/>
    <w:uiPriority w:val="99"/>
    <w:semiHidden/>
    <w:unhideWhenUsed/>
    <w:rsid w:val="00510306"/>
    <w:rPr>
      <w:rFonts w:eastAsiaTheme="minorHAnsi" w:cs="Arial"/>
      <w:szCs w:val="22"/>
    </w:rPr>
  </w:style>
  <w:style w:type="character" w:customStyle="1" w:styleId="Podpise-mailuChar">
    <w:name w:val="Podpis e-mailu Char"/>
    <w:basedOn w:val="Standardnpsmoodstavce"/>
    <w:link w:val="Podpise-mailu"/>
    <w:uiPriority w:val="99"/>
    <w:semiHidden/>
    <w:rsid w:val="00510306"/>
    <w:rPr>
      <w:rFonts w:ascii="Arial" w:eastAsiaTheme="minorHAnsi" w:hAnsi="Arial" w:cs="Arial"/>
      <w:sz w:val="22"/>
      <w:szCs w:val="22"/>
    </w:rPr>
  </w:style>
  <w:style w:type="paragraph" w:styleId="Pokraovnseznamu">
    <w:name w:val="List Continue"/>
    <w:basedOn w:val="Normln"/>
    <w:uiPriority w:val="99"/>
    <w:semiHidden/>
    <w:unhideWhenUsed/>
    <w:rsid w:val="00510306"/>
    <w:pPr>
      <w:spacing w:before="220"/>
      <w:ind w:left="283"/>
      <w:contextualSpacing/>
    </w:pPr>
    <w:rPr>
      <w:rFonts w:eastAsiaTheme="minorHAnsi" w:cs="Arial"/>
      <w:szCs w:val="22"/>
    </w:rPr>
  </w:style>
  <w:style w:type="paragraph" w:styleId="Pokraovnseznamu2">
    <w:name w:val="List Continue 2"/>
    <w:basedOn w:val="Normln"/>
    <w:uiPriority w:val="99"/>
    <w:semiHidden/>
    <w:unhideWhenUsed/>
    <w:rsid w:val="00510306"/>
    <w:pPr>
      <w:spacing w:before="220"/>
      <w:ind w:left="566"/>
      <w:contextualSpacing/>
    </w:pPr>
    <w:rPr>
      <w:rFonts w:eastAsiaTheme="minorHAnsi" w:cs="Arial"/>
      <w:szCs w:val="22"/>
    </w:rPr>
  </w:style>
  <w:style w:type="paragraph" w:styleId="Pokraovnseznamu3">
    <w:name w:val="List Continue 3"/>
    <w:basedOn w:val="Normln"/>
    <w:uiPriority w:val="99"/>
    <w:semiHidden/>
    <w:unhideWhenUsed/>
    <w:rsid w:val="00510306"/>
    <w:pPr>
      <w:spacing w:before="220"/>
      <w:ind w:left="849"/>
      <w:contextualSpacing/>
    </w:pPr>
    <w:rPr>
      <w:rFonts w:eastAsiaTheme="minorHAnsi" w:cs="Arial"/>
      <w:szCs w:val="22"/>
    </w:rPr>
  </w:style>
  <w:style w:type="paragraph" w:styleId="Pokraovnseznamu4">
    <w:name w:val="List Continue 4"/>
    <w:basedOn w:val="Normln"/>
    <w:uiPriority w:val="99"/>
    <w:semiHidden/>
    <w:unhideWhenUsed/>
    <w:rsid w:val="00510306"/>
    <w:pPr>
      <w:spacing w:before="220"/>
      <w:ind w:left="1132"/>
      <w:contextualSpacing/>
    </w:pPr>
    <w:rPr>
      <w:rFonts w:eastAsiaTheme="minorHAnsi" w:cs="Arial"/>
      <w:szCs w:val="22"/>
    </w:rPr>
  </w:style>
  <w:style w:type="paragraph" w:styleId="Pokraovnseznamu5">
    <w:name w:val="List Continue 5"/>
    <w:basedOn w:val="Normln"/>
    <w:uiPriority w:val="99"/>
    <w:semiHidden/>
    <w:unhideWhenUsed/>
    <w:rsid w:val="00510306"/>
    <w:pPr>
      <w:spacing w:before="220"/>
      <w:ind w:left="1415"/>
      <w:contextualSpacing/>
    </w:pPr>
    <w:rPr>
      <w:rFonts w:eastAsiaTheme="minorHAnsi" w:cs="Arial"/>
      <w:szCs w:val="22"/>
    </w:rPr>
  </w:style>
  <w:style w:type="paragraph" w:styleId="Prosttext">
    <w:name w:val="Plain Text"/>
    <w:basedOn w:val="Normln"/>
    <w:link w:val="ProsttextChar"/>
    <w:uiPriority w:val="99"/>
    <w:semiHidden/>
    <w:unhideWhenUsed/>
    <w:rsid w:val="00510306"/>
    <w:rPr>
      <w:rFonts w:eastAsiaTheme="minorHAnsi" w:cs="Arial"/>
      <w:szCs w:val="22"/>
    </w:rPr>
  </w:style>
  <w:style w:type="character" w:customStyle="1" w:styleId="ProsttextChar">
    <w:name w:val="Prostý text Char"/>
    <w:basedOn w:val="Standardnpsmoodstavce"/>
    <w:link w:val="Prosttext"/>
    <w:uiPriority w:val="99"/>
    <w:semiHidden/>
    <w:rsid w:val="00510306"/>
    <w:rPr>
      <w:rFonts w:ascii="Arial" w:eastAsiaTheme="minorHAnsi" w:hAnsi="Arial" w:cs="Arial"/>
      <w:sz w:val="22"/>
      <w:szCs w:val="22"/>
    </w:rPr>
  </w:style>
  <w:style w:type="paragraph" w:styleId="Rejstk8">
    <w:name w:val="index 8"/>
    <w:basedOn w:val="Normln"/>
    <w:next w:val="Normln"/>
    <w:autoRedefine/>
    <w:uiPriority w:val="99"/>
    <w:semiHidden/>
    <w:unhideWhenUsed/>
    <w:rsid w:val="00510306"/>
    <w:pPr>
      <w:ind w:left="1760" w:hanging="220"/>
    </w:pPr>
    <w:rPr>
      <w:rFonts w:eastAsiaTheme="minorHAnsi" w:cs="Arial"/>
      <w:szCs w:val="22"/>
    </w:rPr>
  </w:style>
  <w:style w:type="paragraph" w:styleId="Rejstk9">
    <w:name w:val="index 9"/>
    <w:basedOn w:val="Normln"/>
    <w:next w:val="Normln"/>
    <w:autoRedefine/>
    <w:uiPriority w:val="99"/>
    <w:semiHidden/>
    <w:unhideWhenUsed/>
    <w:rsid w:val="00510306"/>
    <w:pPr>
      <w:ind w:left="1980" w:hanging="220"/>
    </w:pPr>
    <w:rPr>
      <w:rFonts w:eastAsiaTheme="minorHAnsi" w:cs="Arial"/>
      <w:szCs w:val="22"/>
    </w:rPr>
  </w:style>
  <w:style w:type="character" w:customStyle="1" w:styleId="RozloendokumentuChar">
    <w:name w:val="Rozložení dokumentu Char"/>
    <w:basedOn w:val="Standardnpsmoodstavce"/>
    <w:link w:val="Rozloendokumentu"/>
    <w:uiPriority w:val="99"/>
    <w:semiHidden/>
    <w:rsid w:val="00510306"/>
    <w:rPr>
      <w:rFonts w:ascii="Tahoma" w:hAnsi="Tahoma" w:cs="Tahoma"/>
      <w:shd w:val="clear" w:color="auto" w:fill="000080"/>
    </w:rPr>
  </w:style>
  <w:style w:type="paragraph" w:styleId="Seznam">
    <w:name w:val="List"/>
    <w:basedOn w:val="Normln"/>
    <w:uiPriority w:val="99"/>
    <w:semiHidden/>
    <w:unhideWhenUsed/>
    <w:rsid w:val="00510306"/>
    <w:pPr>
      <w:spacing w:before="220"/>
      <w:ind w:left="283" w:hanging="283"/>
      <w:contextualSpacing/>
    </w:pPr>
    <w:rPr>
      <w:rFonts w:eastAsiaTheme="minorHAnsi" w:cs="Arial"/>
      <w:szCs w:val="22"/>
    </w:rPr>
  </w:style>
  <w:style w:type="paragraph" w:styleId="Seznam2">
    <w:name w:val="List 2"/>
    <w:basedOn w:val="Normln"/>
    <w:uiPriority w:val="99"/>
    <w:semiHidden/>
    <w:unhideWhenUsed/>
    <w:rsid w:val="00510306"/>
    <w:pPr>
      <w:spacing w:before="220"/>
      <w:ind w:left="566" w:hanging="283"/>
      <w:contextualSpacing/>
    </w:pPr>
    <w:rPr>
      <w:rFonts w:eastAsiaTheme="minorHAnsi" w:cs="Arial"/>
      <w:szCs w:val="22"/>
    </w:rPr>
  </w:style>
  <w:style w:type="paragraph" w:styleId="Seznam3">
    <w:name w:val="List 3"/>
    <w:basedOn w:val="Normln"/>
    <w:uiPriority w:val="99"/>
    <w:semiHidden/>
    <w:unhideWhenUsed/>
    <w:rsid w:val="00510306"/>
    <w:pPr>
      <w:spacing w:before="220"/>
      <w:ind w:left="849" w:hanging="283"/>
      <w:contextualSpacing/>
    </w:pPr>
    <w:rPr>
      <w:rFonts w:eastAsiaTheme="minorHAnsi" w:cs="Arial"/>
      <w:szCs w:val="22"/>
    </w:rPr>
  </w:style>
  <w:style w:type="paragraph" w:styleId="Seznam4">
    <w:name w:val="List 4"/>
    <w:basedOn w:val="Normln"/>
    <w:uiPriority w:val="99"/>
    <w:unhideWhenUsed/>
    <w:rsid w:val="00510306"/>
    <w:pPr>
      <w:spacing w:before="220"/>
      <w:ind w:left="1132" w:hanging="283"/>
      <w:contextualSpacing/>
    </w:pPr>
    <w:rPr>
      <w:rFonts w:eastAsiaTheme="minorHAnsi" w:cs="Arial"/>
      <w:szCs w:val="22"/>
    </w:rPr>
  </w:style>
  <w:style w:type="paragraph" w:styleId="Seznam5">
    <w:name w:val="List 5"/>
    <w:basedOn w:val="Normln"/>
    <w:uiPriority w:val="99"/>
    <w:unhideWhenUsed/>
    <w:rsid w:val="00510306"/>
    <w:pPr>
      <w:spacing w:before="220"/>
      <w:ind w:left="1415" w:hanging="283"/>
      <w:contextualSpacing/>
    </w:pPr>
    <w:rPr>
      <w:rFonts w:eastAsiaTheme="minorHAnsi" w:cs="Arial"/>
      <w:szCs w:val="22"/>
    </w:rPr>
  </w:style>
  <w:style w:type="paragraph" w:styleId="Seznamcitac">
    <w:name w:val="table of authorities"/>
    <w:basedOn w:val="Normln"/>
    <w:next w:val="Normln"/>
    <w:uiPriority w:val="99"/>
    <w:semiHidden/>
    <w:unhideWhenUsed/>
    <w:rsid w:val="00510306"/>
    <w:pPr>
      <w:spacing w:before="220"/>
      <w:ind w:left="220" w:hanging="220"/>
    </w:pPr>
    <w:rPr>
      <w:rFonts w:eastAsiaTheme="minorHAnsi" w:cs="Arial"/>
      <w:szCs w:val="22"/>
    </w:rPr>
  </w:style>
  <w:style w:type="paragraph" w:styleId="Seznamobrzk">
    <w:name w:val="table of figures"/>
    <w:basedOn w:val="Normln"/>
    <w:next w:val="Normln"/>
    <w:uiPriority w:val="99"/>
    <w:semiHidden/>
    <w:unhideWhenUsed/>
    <w:rsid w:val="00510306"/>
    <w:pPr>
      <w:spacing w:before="220"/>
    </w:pPr>
    <w:rPr>
      <w:rFonts w:eastAsiaTheme="minorHAnsi" w:cs="Arial"/>
      <w:szCs w:val="22"/>
    </w:rPr>
  </w:style>
  <w:style w:type="paragraph" w:styleId="Seznamsodrkami">
    <w:name w:val="List Bullet"/>
    <w:basedOn w:val="Normln"/>
    <w:uiPriority w:val="99"/>
    <w:semiHidden/>
    <w:unhideWhenUsed/>
    <w:rsid w:val="00510306"/>
    <w:pPr>
      <w:numPr>
        <w:numId w:val="6"/>
      </w:numPr>
      <w:spacing w:before="220"/>
      <w:contextualSpacing/>
    </w:pPr>
    <w:rPr>
      <w:rFonts w:eastAsiaTheme="minorHAnsi" w:cs="Arial"/>
      <w:szCs w:val="22"/>
    </w:rPr>
  </w:style>
  <w:style w:type="paragraph" w:styleId="Seznamsodrkami2">
    <w:name w:val="List Bullet 2"/>
    <w:basedOn w:val="Normln"/>
    <w:uiPriority w:val="99"/>
    <w:semiHidden/>
    <w:unhideWhenUsed/>
    <w:rsid w:val="00510306"/>
    <w:pPr>
      <w:numPr>
        <w:numId w:val="7"/>
      </w:numPr>
      <w:spacing w:before="220"/>
      <w:contextualSpacing/>
    </w:pPr>
    <w:rPr>
      <w:rFonts w:eastAsiaTheme="minorHAnsi" w:cs="Arial"/>
      <w:szCs w:val="22"/>
    </w:rPr>
  </w:style>
  <w:style w:type="paragraph" w:styleId="Seznamsodrkami3">
    <w:name w:val="List Bullet 3"/>
    <w:basedOn w:val="Normln"/>
    <w:uiPriority w:val="99"/>
    <w:semiHidden/>
    <w:unhideWhenUsed/>
    <w:rsid w:val="00510306"/>
    <w:pPr>
      <w:numPr>
        <w:numId w:val="8"/>
      </w:numPr>
      <w:spacing w:before="220"/>
      <w:contextualSpacing/>
    </w:pPr>
    <w:rPr>
      <w:rFonts w:eastAsiaTheme="minorHAnsi" w:cs="Arial"/>
      <w:szCs w:val="22"/>
    </w:rPr>
  </w:style>
  <w:style w:type="paragraph" w:styleId="Seznamsodrkami4">
    <w:name w:val="List Bullet 4"/>
    <w:basedOn w:val="Normln"/>
    <w:uiPriority w:val="99"/>
    <w:semiHidden/>
    <w:unhideWhenUsed/>
    <w:rsid w:val="00510306"/>
    <w:pPr>
      <w:numPr>
        <w:numId w:val="9"/>
      </w:numPr>
      <w:spacing w:before="220"/>
      <w:contextualSpacing/>
    </w:pPr>
    <w:rPr>
      <w:rFonts w:eastAsiaTheme="minorHAnsi" w:cs="Arial"/>
      <w:szCs w:val="22"/>
    </w:rPr>
  </w:style>
  <w:style w:type="paragraph" w:styleId="Seznamsodrkami5">
    <w:name w:val="List Bullet 5"/>
    <w:basedOn w:val="Normln"/>
    <w:uiPriority w:val="99"/>
    <w:semiHidden/>
    <w:unhideWhenUsed/>
    <w:rsid w:val="00510306"/>
    <w:pPr>
      <w:numPr>
        <w:numId w:val="10"/>
      </w:numPr>
      <w:spacing w:before="220"/>
      <w:contextualSpacing/>
    </w:pPr>
    <w:rPr>
      <w:rFonts w:eastAsiaTheme="minorHAnsi" w:cs="Arial"/>
      <w:szCs w:val="22"/>
    </w:rPr>
  </w:style>
  <w:style w:type="paragraph" w:styleId="Textmakra">
    <w:name w:val="macro"/>
    <w:basedOn w:val="Normln"/>
    <w:link w:val="TextmakraChar"/>
    <w:uiPriority w:val="99"/>
    <w:semiHidden/>
    <w:unhideWhenUsed/>
    <w:rsid w:val="00510306"/>
    <w:pPr>
      <w:tabs>
        <w:tab w:val="left" w:pos="480"/>
        <w:tab w:val="left" w:pos="960"/>
        <w:tab w:val="left" w:pos="1440"/>
        <w:tab w:val="left" w:pos="1920"/>
        <w:tab w:val="left" w:pos="2400"/>
        <w:tab w:val="left" w:pos="2880"/>
        <w:tab w:val="left" w:pos="3360"/>
        <w:tab w:val="left" w:pos="3840"/>
        <w:tab w:val="left" w:pos="4320"/>
      </w:tabs>
      <w:spacing w:before="220"/>
    </w:pPr>
    <w:rPr>
      <w:rFonts w:eastAsiaTheme="minorHAnsi" w:cs="Arial"/>
      <w:szCs w:val="22"/>
    </w:rPr>
  </w:style>
  <w:style w:type="character" w:customStyle="1" w:styleId="TextmakraChar">
    <w:name w:val="Text makra Char"/>
    <w:basedOn w:val="Standardnpsmoodstavce"/>
    <w:link w:val="Textmakra"/>
    <w:uiPriority w:val="99"/>
    <w:semiHidden/>
    <w:rsid w:val="00510306"/>
    <w:rPr>
      <w:rFonts w:ascii="Arial" w:eastAsiaTheme="minorHAnsi" w:hAnsi="Arial" w:cs="Arial"/>
      <w:sz w:val="22"/>
      <w:szCs w:val="22"/>
    </w:rPr>
  </w:style>
  <w:style w:type="paragraph" w:styleId="Vrazncitt">
    <w:name w:val="Intense Quote"/>
    <w:basedOn w:val="Normln"/>
    <w:next w:val="Normln"/>
    <w:link w:val="VrazncittChar"/>
    <w:uiPriority w:val="30"/>
    <w:qFormat/>
    <w:rsid w:val="00510306"/>
    <w:pPr>
      <w:pBdr>
        <w:bottom w:val="single" w:sz="4" w:space="4" w:color="4F81BD" w:themeColor="accent1"/>
      </w:pBdr>
      <w:spacing w:before="200" w:after="280"/>
      <w:ind w:left="936" w:right="936"/>
    </w:pPr>
    <w:rPr>
      <w:rFonts w:eastAsiaTheme="minorHAnsi" w:cs="Arial"/>
      <w:szCs w:val="22"/>
    </w:rPr>
  </w:style>
  <w:style w:type="character" w:customStyle="1" w:styleId="VrazncittChar">
    <w:name w:val="Výrazný citát Char"/>
    <w:basedOn w:val="Standardnpsmoodstavce"/>
    <w:link w:val="Vrazncitt"/>
    <w:uiPriority w:val="30"/>
    <w:rsid w:val="00510306"/>
    <w:rPr>
      <w:rFonts w:ascii="Arial" w:eastAsiaTheme="minorHAnsi" w:hAnsi="Arial" w:cs="Arial"/>
      <w:sz w:val="22"/>
      <w:szCs w:val="22"/>
    </w:rPr>
  </w:style>
  <w:style w:type="paragraph" w:styleId="Zhlavzprvy">
    <w:name w:val="Message Header"/>
    <w:basedOn w:val="Normln"/>
    <w:link w:val="ZhlavzprvyChar"/>
    <w:uiPriority w:val="99"/>
    <w:semiHidden/>
    <w:unhideWhenUsed/>
    <w:rsid w:val="00510306"/>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inorHAnsi" w:cs="Arial"/>
      <w:szCs w:val="22"/>
    </w:rPr>
  </w:style>
  <w:style w:type="character" w:customStyle="1" w:styleId="ZhlavzprvyChar">
    <w:name w:val="Záhlaví zprávy Char"/>
    <w:basedOn w:val="Standardnpsmoodstavce"/>
    <w:link w:val="Zhlavzprvy"/>
    <w:uiPriority w:val="99"/>
    <w:semiHidden/>
    <w:rsid w:val="00510306"/>
    <w:rPr>
      <w:rFonts w:ascii="Arial" w:eastAsiaTheme="minorHAnsi" w:hAnsi="Arial" w:cs="Arial"/>
      <w:sz w:val="22"/>
      <w:szCs w:val="22"/>
      <w:shd w:val="pct20" w:color="auto" w:fill="auto"/>
    </w:rPr>
  </w:style>
  <w:style w:type="paragraph" w:styleId="Zkladntext-prvnodsazen">
    <w:name w:val="Body Text First Indent"/>
    <w:basedOn w:val="Normln"/>
    <w:link w:val="Zkladntext-prvnodsazenChar"/>
    <w:uiPriority w:val="99"/>
    <w:unhideWhenUsed/>
    <w:rsid w:val="00510306"/>
    <w:pPr>
      <w:spacing w:before="220"/>
      <w:ind w:firstLine="360"/>
    </w:pPr>
    <w:rPr>
      <w:rFonts w:eastAsiaTheme="minorHAnsi" w:cs="Arial"/>
      <w:szCs w:val="22"/>
    </w:rPr>
  </w:style>
  <w:style w:type="character" w:customStyle="1" w:styleId="Zkladntext-prvnodsazenChar">
    <w:name w:val="Základní text - první odsazený Char"/>
    <w:basedOn w:val="ZkladntextChar"/>
    <w:link w:val="Zkladntext-prvnodsazen"/>
    <w:uiPriority w:val="99"/>
    <w:rsid w:val="00510306"/>
    <w:rPr>
      <w:rFonts w:ascii="Arial" w:eastAsiaTheme="minorHAnsi" w:hAnsi="Arial" w:cs="Arial"/>
      <w:b w:val="0"/>
      <w:bCs w:val="0"/>
      <w:i w:val="0"/>
      <w:iCs w:val="0"/>
      <w:sz w:val="22"/>
      <w:szCs w:val="22"/>
      <w:lang w:val="en-GB" w:eastAsia="pl-PL" w:bidi="ar-SA"/>
    </w:rPr>
  </w:style>
  <w:style w:type="paragraph" w:styleId="Zkladntext-prvnodsazen2">
    <w:name w:val="Body Text First Indent 2"/>
    <w:basedOn w:val="Normln"/>
    <w:link w:val="Zkladntext-prvnodsazen2Char"/>
    <w:uiPriority w:val="99"/>
    <w:semiHidden/>
    <w:unhideWhenUsed/>
    <w:rsid w:val="00510306"/>
    <w:pPr>
      <w:spacing w:before="220"/>
      <w:ind w:left="360" w:firstLine="360"/>
    </w:pPr>
    <w:rPr>
      <w:rFonts w:eastAsiaTheme="minorHAnsi" w:cs="Arial"/>
      <w:szCs w:val="22"/>
    </w:rPr>
  </w:style>
  <w:style w:type="character" w:customStyle="1" w:styleId="Zkladntext-prvnodsazen2Char">
    <w:name w:val="Základní text - první odsazený 2 Char"/>
    <w:basedOn w:val="ZkladntextodsazenChar"/>
    <w:link w:val="Zkladntext-prvnodsazen2"/>
    <w:uiPriority w:val="99"/>
    <w:semiHidden/>
    <w:rsid w:val="00510306"/>
    <w:rPr>
      <w:rFonts w:ascii="Arial" w:eastAsiaTheme="minorHAnsi" w:hAnsi="Arial" w:cs="Arial"/>
      <w:caps w:val="0"/>
      <w:sz w:val="22"/>
      <w:szCs w:val="22"/>
      <w:lang w:val="en-GB" w:eastAsia="cs-CZ" w:bidi="ar-SA"/>
    </w:rPr>
  </w:style>
  <w:style w:type="paragraph" w:styleId="Zvr">
    <w:name w:val="Closing"/>
    <w:basedOn w:val="Normln"/>
    <w:link w:val="ZvrChar"/>
    <w:uiPriority w:val="99"/>
    <w:semiHidden/>
    <w:unhideWhenUsed/>
    <w:rsid w:val="00510306"/>
    <w:pPr>
      <w:ind w:left="4252"/>
    </w:pPr>
    <w:rPr>
      <w:rFonts w:eastAsiaTheme="minorHAnsi" w:cs="Arial"/>
      <w:szCs w:val="22"/>
    </w:rPr>
  </w:style>
  <w:style w:type="character" w:customStyle="1" w:styleId="ZvrChar">
    <w:name w:val="Závěr Char"/>
    <w:basedOn w:val="Standardnpsmoodstavce"/>
    <w:link w:val="Zvr"/>
    <w:uiPriority w:val="99"/>
    <w:semiHidden/>
    <w:rsid w:val="00510306"/>
    <w:rPr>
      <w:rFonts w:ascii="Arial" w:eastAsiaTheme="minorHAnsi" w:hAnsi="Arial" w:cs="Arial"/>
      <w:sz w:val="22"/>
      <w:szCs w:val="22"/>
    </w:rPr>
  </w:style>
  <w:style w:type="paragraph" w:styleId="Zptenadresanaoblku">
    <w:name w:val="envelope return"/>
    <w:basedOn w:val="Normln"/>
    <w:uiPriority w:val="99"/>
    <w:semiHidden/>
    <w:unhideWhenUsed/>
    <w:rsid w:val="00510306"/>
    <w:rPr>
      <w:rFonts w:eastAsiaTheme="minorHAnsi" w:cs="Arial"/>
      <w:szCs w:val="22"/>
    </w:rPr>
  </w:style>
  <w:style w:type="paragraph" w:customStyle="1" w:styleId="Styl1">
    <w:name w:val="Styl1"/>
    <w:basedOn w:val="Normln"/>
    <w:link w:val="Styl1Char"/>
    <w:qFormat/>
    <w:rsid w:val="00510306"/>
    <w:pPr>
      <w:numPr>
        <w:ilvl w:val="4"/>
        <w:numId w:val="13"/>
      </w:numPr>
      <w:spacing w:before="220"/>
      <w:outlineLvl w:val="3"/>
    </w:pPr>
    <w:rPr>
      <w:rFonts w:eastAsiaTheme="minorHAnsi" w:cs="Arial"/>
      <w:szCs w:val="22"/>
    </w:rPr>
  </w:style>
  <w:style w:type="character" w:customStyle="1" w:styleId="Styl1Char">
    <w:name w:val="Styl1 Char"/>
    <w:basedOn w:val="Standardnpsmoodstavce"/>
    <w:link w:val="Styl1"/>
    <w:rsid w:val="00510306"/>
    <w:rPr>
      <w:rFonts w:ascii="Arial" w:eastAsiaTheme="minorHAnsi" w:hAnsi="Arial" w:cs="Arial"/>
      <w:sz w:val="22"/>
      <w:szCs w:val="22"/>
    </w:rPr>
  </w:style>
  <w:style w:type="paragraph" w:customStyle="1" w:styleId="09Odrka">
    <w:name w:val="09_Odrážka"/>
    <w:basedOn w:val="Normln"/>
    <w:qFormat/>
    <w:rsid w:val="00510306"/>
    <w:pPr>
      <w:numPr>
        <w:numId w:val="15"/>
      </w:numPr>
    </w:pPr>
    <w:rPr>
      <w:kern w:val="28"/>
    </w:rPr>
  </w:style>
  <w:style w:type="paragraph" w:customStyle="1" w:styleId="l5">
    <w:name w:val="l5"/>
    <w:basedOn w:val="Normln"/>
    <w:rsid w:val="00510306"/>
    <w:pPr>
      <w:spacing w:before="100" w:beforeAutospacing="1" w:after="100" w:afterAutospacing="1"/>
      <w:jc w:val="left"/>
    </w:pPr>
    <w:rPr>
      <w:rFonts w:ascii="Times New Roman" w:eastAsiaTheme="minorHAnsi" w:hAnsi="Times New Roman"/>
      <w:szCs w:val="24"/>
    </w:rPr>
  </w:style>
  <w:style w:type="paragraph" w:customStyle="1" w:styleId="l6">
    <w:name w:val="l6"/>
    <w:basedOn w:val="Normln"/>
    <w:rsid w:val="00510306"/>
    <w:pPr>
      <w:spacing w:before="100" w:beforeAutospacing="1" w:after="100" w:afterAutospacing="1"/>
      <w:jc w:val="left"/>
    </w:pPr>
    <w:rPr>
      <w:rFonts w:ascii="Times New Roman" w:eastAsiaTheme="minorHAnsi" w:hAnsi="Times New Roman"/>
      <w:szCs w:val="24"/>
    </w:rPr>
  </w:style>
  <w:style w:type="character" w:styleId="PromnnHTML">
    <w:name w:val="HTML Variable"/>
    <w:basedOn w:val="Standardnpsmoodstavce"/>
    <w:uiPriority w:val="99"/>
    <w:semiHidden/>
    <w:unhideWhenUsed/>
    <w:rsid w:val="00510306"/>
    <w:rPr>
      <w:i/>
      <w:iCs/>
    </w:rPr>
  </w:style>
  <w:style w:type="character" w:customStyle="1" w:styleId="apple-converted-space">
    <w:name w:val="apple-converted-space"/>
    <w:basedOn w:val="Standardnpsmoodstavce"/>
    <w:rsid w:val="00510306"/>
  </w:style>
  <w:style w:type="paragraph" w:customStyle="1" w:styleId="l7">
    <w:name w:val="l7"/>
    <w:basedOn w:val="Normln"/>
    <w:rsid w:val="00510306"/>
    <w:pPr>
      <w:spacing w:before="100" w:beforeAutospacing="1" w:after="100" w:afterAutospacing="1"/>
      <w:jc w:val="left"/>
    </w:pPr>
    <w:rPr>
      <w:rFonts w:ascii="Times New Roman" w:eastAsiaTheme="minorHAnsi" w:hAnsi="Times New Roman"/>
      <w:szCs w:val="24"/>
    </w:rPr>
  </w:style>
  <w:style w:type="paragraph" w:customStyle="1" w:styleId="10Bod">
    <w:name w:val="10_Bod"/>
    <w:basedOn w:val="Normln"/>
    <w:qFormat/>
    <w:rsid w:val="00510306"/>
    <w:pPr>
      <w:numPr>
        <w:numId w:val="1"/>
      </w:numPr>
    </w:pPr>
    <w:rPr>
      <w:kern w:val="28"/>
    </w:rPr>
  </w:style>
  <w:style w:type="character" w:customStyle="1" w:styleId="PodnadpisChar4">
    <w:name w:val="Podnadpis Char4"/>
    <w:link w:val="Podnadpis1"/>
    <w:rsid w:val="00510306"/>
    <w:rPr>
      <w:rFonts w:ascii="Arial" w:hAnsi="Arial"/>
      <w:b/>
      <w:kern w:val="28"/>
      <w:sz w:val="22"/>
    </w:rPr>
  </w:style>
  <w:style w:type="paragraph" w:customStyle="1" w:styleId="CGNormln">
    <w:name w:val="CG_Normální"/>
    <w:basedOn w:val="Normln"/>
    <w:link w:val="CGNormlnChar"/>
    <w:rsid w:val="00510306"/>
    <w:pPr>
      <w:spacing w:before="60"/>
      <w:ind w:left="357"/>
    </w:pPr>
  </w:style>
  <w:style w:type="character" w:customStyle="1" w:styleId="CGNormlnChar">
    <w:name w:val="CG_Normální Char"/>
    <w:link w:val="CGNormln"/>
    <w:rsid w:val="00510306"/>
    <w:rPr>
      <w:rFonts w:ascii="Arial" w:hAnsi="Arial"/>
      <w:sz w:val="22"/>
    </w:rPr>
  </w:style>
  <w:style w:type="character" w:customStyle="1" w:styleId="OdstavecChar3">
    <w:name w:val="Odstavec Char3"/>
    <w:link w:val="Odstavec"/>
    <w:rsid w:val="00510306"/>
    <w:rPr>
      <w:rFonts w:ascii="Arial" w:hAnsi="Arial"/>
      <w:kern w:val="28"/>
      <w:sz w:val="22"/>
    </w:rPr>
  </w:style>
  <w:style w:type="paragraph" w:customStyle="1" w:styleId="NADPIS20">
    <w:name w:val="NADPIS 2"/>
    <w:basedOn w:val="Nadpis2"/>
    <w:rsid w:val="00510306"/>
    <w:pPr>
      <w:keepNext/>
      <w:numPr>
        <w:ilvl w:val="0"/>
        <w:numId w:val="16"/>
      </w:numPr>
      <w:spacing w:before="320" w:after="200"/>
      <w:ind w:left="1134"/>
      <w:jc w:val="left"/>
    </w:pPr>
    <w:rPr>
      <w:b/>
      <w:caps/>
      <w:kern w:val="28"/>
      <w:sz w:val="26"/>
    </w:rPr>
  </w:style>
  <w:style w:type="numbering" w:customStyle="1" w:styleId="Aktulnseznam1">
    <w:name w:val="Aktuální seznam1"/>
    <w:uiPriority w:val="99"/>
    <w:rsid w:val="00BD5A42"/>
    <w:pPr>
      <w:numPr>
        <w:numId w:val="18"/>
      </w:numPr>
    </w:pPr>
  </w:style>
  <w:style w:type="numbering" w:customStyle="1" w:styleId="Aktulnseznam2">
    <w:name w:val="Aktuální seznam2"/>
    <w:uiPriority w:val="99"/>
    <w:rsid w:val="00BD5A42"/>
    <w:pPr>
      <w:numPr>
        <w:numId w:val="19"/>
      </w:numPr>
    </w:pPr>
  </w:style>
  <w:style w:type="numbering" w:customStyle="1" w:styleId="Aktulnseznam3">
    <w:name w:val="Aktuální seznam3"/>
    <w:uiPriority w:val="99"/>
    <w:rsid w:val="00FE612B"/>
    <w:pPr>
      <w:numPr>
        <w:numId w:val="20"/>
      </w:numPr>
    </w:pPr>
  </w:style>
  <w:style w:type="numbering" w:customStyle="1" w:styleId="Aktulnseznam4">
    <w:name w:val="Aktuální seznam4"/>
    <w:uiPriority w:val="99"/>
    <w:rsid w:val="00603E06"/>
    <w:pPr>
      <w:numPr>
        <w:numId w:val="22"/>
      </w:numPr>
    </w:pPr>
  </w:style>
  <w:style w:type="numbering" w:customStyle="1" w:styleId="Aktulnseznam5">
    <w:name w:val="Aktuální seznam5"/>
    <w:uiPriority w:val="99"/>
    <w:rsid w:val="000F37F3"/>
    <w:pPr>
      <w:numPr>
        <w:numId w:val="23"/>
      </w:numPr>
    </w:pPr>
  </w:style>
  <w:style w:type="numbering" w:customStyle="1" w:styleId="Aktulnseznam6">
    <w:name w:val="Aktuální seznam6"/>
    <w:uiPriority w:val="99"/>
    <w:rsid w:val="00E5149B"/>
    <w:pPr>
      <w:numPr>
        <w:numId w:val="25"/>
      </w:numPr>
    </w:pPr>
  </w:style>
  <w:style w:type="numbering" w:customStyle="1" w:styleId="Aktulnseznam7">
    <w:name w:val="Aktuální seznam7"/>
    <w:uiPriority w:val="99"/>
    <w:rsid w:val="00EC01D9"/>
    <w:pPr>
      <w:numPr>
        <w:numId w:val="26"/>
      </w:numPr>
    </w:pPr>
  </w:style>
  <w:style w:type="numbering" w:customStyle="1" w:styleId="Aktulnseznam8">
    <w:name w:val="Aktuální seznam8"/>
    <w:uiPriority w:val="99"/>
    <w:rsid w:val="00EC01D9"/>
    <w:pPr>
      <w:numPr>
        <w:numId w:val="27"/>
      </w:numPr>
    </w:pPr>
  </w:style>
  <w:style w:type="numbering" w:customStyle="1" w:styleId="Aktulnseznam9">
    <w:name w:val="Aktuální seznam9"/>
    <w:uiPriority w:val="99"/>
    <w:rsid w:val="00EC01D9"/>
    <w:pPr>
      <w:numPr>
        <w:numId w:val="28"/>
      </w:numPr>
    </w:pPr>
  </w:style>
  <w:style w:type="numbering" w:customStyle="1" w:styleId="Aktulnseznam10">
    <w:name w:val="Aktuální seznam10"/>
    <w:uiPriority w:val="99"/>
    <w:rsid w:val="00EC01D9"/>
    <w:pPr>
      <w:numPr>
        <w:numId w:val="29"/>
      </w:numPr>
    </w:pPr>
  </w:style>
  <w:style w:type="numbering" w:customStyle="1" w:styleId="Aktulnseznam11">
    <w:name w:val="Aktuální seznam11"/>
    <w:uiPriority w:val="99"/>
    <w:rsid w:val="006F7688"/>
    <w:pPr>
      <w:numPr>
        <w:numId w:val="30"/>
      </w:numPr>
    </w:pPr>
  </w:style>
  <w:style w:type="numbering" w:customStyle="1" w:styleId="Aktulnseznam12">
    <w:name w:val="Aktuální seznam12"/>
    <w:uiPriority w:val="99"/>
    <w:rsid w:val="006F7688"/>
    <w:pPr>
      <w:numPr>
        <w:numId w:val="31"/>
      </w:numPr>
    </w:pPr>
  </w:style>
  <w:style w:type="numbering" w:customStyle="1" w:styleId="Aktulnseznam13">
    <w:name w:val="Aktuální seznam13"/>
    <w:uiPriority w:val="99"/>
    <w:rsid w:val="006F7688"/>
    <w:pPr>
      <w:numPr>
        <w:numId w:val="32"/>
      </w:numPr>
    </w:pPr>
  </w:style>
  <w:style w:type="numbering" w:customStyle="1" w:styleId="Aktulnseznam14">
    <w:name w:val="Aktuální seznam14"/>
    <w:uiPriority w:val="99"/>
    <w:rsid w:val="006F7688"/>
    <w:pPr>
      <w:numPr>
        <w:numId w:val="33"/>
      </w:numPr>
    </w:pPr>
  </w:style>
  <w:style w:type="character" w:customStyle="1" w:styleId="Nevyeenzmnka1">
    <w:name w:val="Nevyřešená zmínka1"/>
    <w:basedOn w:val="Standardnpsmoodstavce"/>
    <w:uiPriority w:val="99"/>
    <w:semiHidden/>
    <w:unhideWhenUsed/>
    <w:rsid w:val="00764A31"/>
    <w:rPr>
      <w:color w:val="605E5C"/>
      <w:shd w:val="clear" w:color="auto" w:fill="E1DFDD"/>
    </w:rPr>
  </w:style>
  <w:style w:type="character" w:customStyle="1" w:styleId="normaltextrun">
    <w:name w:val="normaltextrun"/>
    <w:basedOn w:val="Standardnpsmoodstavce"/>
    <w:rsid w:val="001A413B"/>
  </w:style>
  <w:style w:type="character" w:customStyle="1" w:styleId="eop">
    <w:name w:val="eop"/>
    <w:basedOn w:val="Standardnpsmoodstavce"/>
    <w:rsid w:val="001A41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GB"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ne number" w:uiPriority="0"/>
    <w:lsdException w:name="page number" w:uiPriority="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Normln">
    <w:name w:val="Normal"/>
    <w:qFormat/>
    <w:rsid w:val="006F7688"/>
    <w:pPr>
      <w:spacing w:after="120"/>
      <w:ind w:left="1021"/>
      <w:jc w:val="both"/>
    </w:pPr>
    <w:rPr>
      <w:rFonts w:ascii="Arial" w:hAnsi="Arial"/>
      <w:sz w:val="22"/>
    </w:rPr>
  </w:style>
  <w:style w:type="paragraph" w:styleId="Nadpis1">
    <w:name w:val="heading 1"/>
    <w:basedOn w:val="Normln"/>
    <w:next w:val="Normln"/>
    <w:link w:val="Nadpis1Char"/>
    <w:qFormat/>
    <w:rsid w:val="006F7688"/>
    <w:pPr>
      <w:keepNext/>
      <w:numPr>
        <w:numId w:val="17"/>
      </w:numPr>
      <w:spacing w:before="240"/>
      <w:jc w:val="left"/>
      <w:outlineLvl w:val="0"/>
    </w:pPr>
    <w:rPr>
      <w:caps/>
      <w:szCs w:val="24"/>
    </w:rPr>
  </w:style>
  <w:style w:type="paragraph" w:styleId="Nadpis2">
    <w:name w:val="heading 2"/>
    <w:basedOn w:val="Normln"/>
    <w:next w:val="Normln"/>
    <w:link w:val="Nadpis2Char"/>
    <w:qFormat/>
    <w:rsid w:val="006F7688"/>
    <w:pPr>
      <w:numPr>
        <w:ilvl w:val="1"/>
        <w:numId w:val="17"/>
      </w:numPr>
      <w:spacing w:before="120"/>
      <w:outlineLvl w:val="1"/>
    </w:pPr>
  </w:style>
  <w:style w:type="paragraph" w:styleId="Nadpis3">
    <w:name w:val="heading 3"/>
    <w:basedOn w:val="Normln"/>
    <w:next w:val="Normlnodsazen"/>
    <w:link w:val="Nadpis3Char"/>
    <w:uiPriority w:val="9"/>
    <w:qFormat/>
    <w:rsid w:val="006F7688"/>
    <w:pPr>
      <w:numPr>
        <w:ilvl w:val="2"/>
        <w:numId w:val="17"/>
      </w:numPr>
      <w:tabs>
        <w:tab w:val="clear" w:pos="7117"/>
        <w:tab w:val="num" w:pos="1021"/>
      </w:tabs>
      <w:spacing w:before="120"/>
      <w:ind w:left="1021"/>
      <w:outlineLvl w:val="2"/>
    </w:pPr>
    <w:rPr>
      <w:rFonts w:cs="Arial"/>
      <w:szCs w:val="22"/>
    </w:rPr>
  </w:style>
  <w:style w:type="paragraph" w:styleId="Nadpis4">
    <w:name w:val="heading 4"/>
    <w:basedOn w:val="Normln"/>
    <w:next w:val="Normlnodsazen"/>
    <w:link w:val="Nadpis4Char"/>
    <w:uiPriority w:val="9"/>
    <w:qFormat/>
    <w:rsid w:val="006F7688"/>
    <w:pPr>
      <w:numPr>
        <w:ilvl w:val="3"/>
        <w:numId w:val="17"/>
      </w:numPr>
      <w:spacing w:before="120"/>
      <w:outlineLvl w:val="3"/>
    </w:pPr>
    <w:rPr>
      <w:rFonts w:cs="Arial"/>
      <w:szCs w:val="22"/>
    </w:rPr>
  </w:style>
  <w:style w:type="paragraph" w:styleId="Nadpis5">
    <w:name w:val="heading 5"/>
    <w:basedOn w:val="Normln"/>
    <w:next w:val="Normlnodsazen"/>
    <w:link w:val="Nadpis5Char"/>
    <w:uiPriority w:val="9"/>
    <w:qFormat/>
    <w:rsid w:val="006F7688"/>
    <w:pPr>
      <w:numPr>
        <w:ilvl w:val="4"/>
        <w:numId w:val="17"/>
      </w:numPr>
      <w:spacing w:before="120"/>
      <w:outlineLvl w:val="4"/>
    </w:pPr>
    <w:rPr>
      <w:rFonts w:cs="Arial"/>
      <w:szCs w:val="22"/>
    </w:rPr>
  </w:style>
  <w:style w:type="paragraph" w:styleId="Nadpis6">
    <w:name w:val="heading 6"/>
    <w:basedOn w:val="Normln"/>
    <w:next w:val="Normlnodsazen"/>
    <w:link w:val="Nadpis6Char"/>
    <w:uiPriority w:val="9"/>
    <w:qFormat/>
    <w:rsid w:val="006F7688"/>
    <w:pPr>
      <w:numPr>
        <w:ilvl w:val="5"/>
        <w:numId w:val="17"/>
      </w:numPr>
      <w:outlineLvl w:val="5"/>
    </w:pPr>
  </w:style>
  <w:style w:type="paragraph" w:styleId="Nadpis7">
    <w:name w:val="heading 7"/>
    <w:basedOn w:val="Normln"/>
    <w:next w:val="Normlnodsazen"/>
    <w:link w:val="Nadpis7Char"/>
    <w:uiPriority w:val="9"/>
    <w:qFormat/>
    <w:rsid w:val="006F7688"/>
    <w:pPr>
      <w:numPr>
        <w:ilvl w:val="6"/>
        <w:numId w:val="17"/>
      </w:numPr>
      <w:outlineLvl w:val="6"/>
    </w:pPr>
    <w:rPr>
      <w:rFonts w:ascii="Times New Roman" w:hAnsi="Times New Roman"/>
      <w:i/>
      <w:sz w:val="20"/>
    </w:rPr>
  </w:style>
  <w:style w:type="paragraph" w:styleId="Nadpis8">
    <w:name w:val="heading 8"/>
    <w:basedOn w:val="Normln"/>
    <w:next w:val="Normlnodsazen"/>
    <w:link w:val="Nadpis8Char"/>
    <w:uiPriority w:val="9"/>
    <w:qFormat/>
    <w:rsid w:val="006F7688"/>
    <w:pPr>
      <w:numPr>
        <w:ilvl w:val="7"/>
        <w:numId w:val="17"/>
      </w:numPr>
      <w:outlineLvl w:val="7"/>
    </w:pPr>
    <w:rPr>
      <w:rFonts w:ascii="Times New Roman" w:hAnsi="Times New Roman"/>
      <w:i/>
      <w:sz w:val="20"/>
    </w:rPr>
  </w:style>
  <w:style w:type="paragraph" w:styleId="Nadpis9">
    <w:name w:val="heading 9"/>
    <w:basedOn w:val="Normln"/>
    <w:next w:val="Normlnodsazen"/>
    <w:link w:val="Nadpis9Char"/>
    <w:uiPriority w:val="9"/>
    <w:qFormat/>
    <w:rsid w:val="006F7688"/>
    <w:pPr>
      <w:numPr>
        <w:ilvl w:val="8"/>
        <w:numId w:val="17"/>
      </w:numPr>
      <w:outlineLvl w:val="8"/>
    </w:pPr>
    <w:rPr>
      <w:rFonts w:ascii="Times New Roman" w:hAnsi="Times New Roman"/>
      <w:i/>
      <w:sz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uiPriority w:val="99"/>
    <w:pPr>
      <w:ind w:left="708"/>
    </w:pPr>
  </w:style>
  <w:style w:type="character" w:styleId="Odkaznavysvtlivky">
    <w:name w:val="endnote reference"/>
    <w:basedOn w:val="Standardnpsmoodstavce"/>
    <w:uiPriority w:val="99"/>
    <w:semiHidden/>
    <w:rPr>
      <w:vertAlign w:val="superscript"/>
    </w:rPr>
  </w:style>
  <w:style w:type="paragraph" w:styleId="Textkomente">
    <w:name w:val="annotation text"/>
    <w:basedOn w:val="Normln"/>
    <w:link w:val="TextkomenteChar"/>
    <w:uiPriority w:val="99"/>
    <w:rPr>
      <w:sz w:val="20"/>
    </w:rPr>
  </w:style>
  <w:style w:type="paragraph" w:styleId="Obsah4">
    <w:name w:val="toc 4"/>
    <w:basedOn w:val="Normln"/>
    <w:next w:val="Normln"/>
    <w:uiPriority w:val="39"/>
    <w:pPr>
      <w:ind w:left="480"/>
      <w:jc w:val="left"/>
    </w:pPr>
    <w:rPr>
      <w:rFonts w:ascii="Times New Roman" w:hAnsi="Times New Roman"/>
      <w:sz w:val="20"/>
    </w:rPr>
  </w:style>
  <w:style w:type="paragraph" w:styleId="Obsah3">
    <w:name w:val="toc 3"/>
    <w:basedOn w:val="Normln"/>
    <w:next w:val="Normln"/>
    <w:uiPriority w:val="39"/>
    <w:pPr>
      <w:ind w:left="240"/>
      <w:jc w:val="left"/>
    </w:pPr>
    <w:rPr>
      <w:rFonts w:ascii="Times New Roman" w:hAnsi="Times New Roman"/>
      <w:sz w:val="20"/>
    </w:rPr>
  </w:style>
  <w:style w:type="paragraph" w:styleId="Obsah2">
    <w:name w:val="toc 2"/>
    <w:basedOn w:val="Obsah1"/>
    <w:uiPriority w:val="39"/>
    <w:rsid w:val="00764A31"/>
    <w:pPr>
      <w:spacing w:before="240"/>
    </w:pPr>
    <w:rPr>
      <w:rFonts w:cs="Times New Roman"/>
      <w:b/>
      <w:caps w:val="0"/>
      <w:sz w:val="20"/>
      <w:szCs w:val="20"/>
    </w:rPr>
  </w:style>
  <w:style w:type="paragraph" w:styleId="Obsah1">
    <w:name w:val="toc 1"/>
    <w:basedOn w:val="Normln"/>
    <w:next w:val="Normln"/>
    <w:uiPriority w:val="39"/>
    <w:rsid w:val="00764A31"/>
    <w:pPr>
      <w:spacing w:before="120"/>
      <w:jc w:val="left"/>
    </w:pPr>
    <w:rPr>
      <w:rFonts w:cs="Arial"/>
      <w:bCs/>
      <w:caps/>
      <w:szCs w:val="24"/>
    </w:rPr>
  </w:style>
  <w:style w:type="paragraph" w:styleId="Rejstk7">
    <w:name w:val="index 7"/>
    <w:basedOn w:val="Normln"/>
    <w:next w:val="Normln"/>
    <w:uiPriority w:val="99"/>
    <w:semiHidden/>
    <w:pPr>
      <w:ind w:left="1698"/>
    </w:pPr>
  </w:style>
  <w:style w:type="paragraph" w:styleId="Rejstk6">
    <w:name w:val="index 6"/>
    <w:basedOn w:val="Normln"/>
    <w:next w:val="Normln"/>
    <w:uiPriority w:val="99"/>
    <w:semiHidden/>
    <w:pPr>
      <w:ind w:left="1415"/>
    </w:pPr>
  </w:style>
  <w:style w:type="paragraph" w:styleId="Rejstk5">
    <w:name w:val="index 5"/>
    <w:basedOn w:val="Normln"/>
    <w:next w:val="Normln"/>
    <w:uiPriority w:val="99"/>
    <w:semiHidden/>
    <w:pPr>
      <w:ind w:left="1132"/>
    </w:pPr>
  </w:style>
  <w:style w:type="paragraph" w:styleId="Rejstk4">
    <w:name w:val="index 4"/>
    <w:basedOn w:val="Normln"/>
    <w:next w:val="Normln"/>
    <w:uiPriority w:val="99"/>
    <w:semiHidden/>
    <w:pPr>
      <w:ind w:left="849"/>
    </w:pPr>
  </w:style>
  <w:style w:type="paragraph" w:styleId="Rejstk3">
    <w:name w:val="index 3"/>
    <w:basedOn w:val="Normln"/>
    <w:next w:val="Normln"/>
    <w:uiPriority w:val="99"/>
    <w:semiHidden/>
    <w:pPr>
      <w:ind w:left="566"/>
    </w:pPr>
  </w:style>
  <w:style w:type="paragraph" w:styleId="Rejstk2">
    <w:name w:val="index 2"/>
    <w:basedOn w:val="Normln"/>
    <w:next w:val="Normln"/>
    <w:uiPriority w:val="99"/>
    <w:semiHidden/>
    <w:pPr>
      <w:ind w:left="283"/>
    </w:pPr>
  </w:style>
  <w:style w:type="paragraph" w:styleId="Rejstk1">
    <w:name w:val="index 1"/>
    <w:basedOn w:val="Normln"/>
    <w:next w:val="Normln"/>
    <w:uiPriority w:val="99"/>
    <w:semiHidden/>
  </w:style>
  <w:style w:type="paragraph" w:styleId="Hlavikarejstku">
    <w:name w:val="index heading"/>
    <w:basedOn w:val="Normln"/>
    <w:next w:val="Rejstk1"/>
    <w:uiPriority w:val="99"/>
    <w:semiHidden/>
  </w:style>
  <w:style w:type="paragraph" w:styleId="Zpat">
    <w:name w:val="footer"/>
    <w:basedOn w:val="Normln"/>
    <w:link w:val="ZpatChar"/>
    <w:uiPriority w:val="99"/>
    <w:pPr>
      <w:tabs>
        <w:tab w:val="center" w:pos="4819"/>
        <w:tab w:val="right" w:pos="9071"/>
      </w:tabs>
    </w:pPr>
  </w:style>
  <w:style w:type="paragraph" w:styleId="Zhlav">
    <w:name w:val="header"/>
    <w:aliases w:val="Nagłówek strony nieparzystej"/>
    <w:basedOn w:val="Normln"/>
    <w:link w:val="ZhlavChar"/>
    <w:uiPriority w:val="99"/>
    <w:pPr>
      <w:tabs>
        <w:tab w:val="center" w:pos="4819"/>
        <w:tab w:val="right" w:pos="9071"/>
      </w:tabs>
    </w:pPr>
  </w:style>
  <w:style w:type="character" w:styleId="Znakapoznpodarou">
    <w:name w:val="footnote reference"/>
    <w:basedOn w:val="Standardnpsmoodstavce"/>
    <w:uiPriority w:val="99"/>
    <w:semiHidden/>
    <w:rPr>
      <w:position w:val="6"/>
      <w:sz w:val="16"/>
    </w:rPr>
  </w:style>
  <w:style w:type="paragraph" w:styleId="Textpoznpodarou">
    <w:name w:val="footnote text"/>
    <w:basedOn w:val="Normln"/>
    <w:link w:val="TextpoznpodarouChar"/>
    <w:uiPriority w:val="99"/>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style>
  <w:style w:type="paragraph" w:customStyle="1" w:styleId="mal">
    <w:name w:val="malý"/>
    <w:basedOn w:val="Normln"/>
    <w:pPr>
      <w:spacing w:before="240" w:line="240" w:lineRule="atLeast"/>
      <w:ind w:left="1361" w:hanging="680"/>
    </w:pPr>
  </w:style>
  <w:style w:type="paragraph" w:customStyle="1" w:styleId="Normalbezzalom">
    <w:name w:val="Normal bez zalom"/>
    <w:basedOn w:val="Normln"/>
    <w:pPr>
      <w:spacing w:before="240"/>
      <w:ind w:left="680"/>
    </w:pPr>
  </w:style>
  <w:style w:type="paragraph" w:customStyle="1" w:styleId="supermal">
    <w:name w:val="super malý"/>
    <w:basedOn w:val="mal"/>
    <w:pPr>
      <w:ind w:left="2041"/>
    </w:pPr>
  </w:style>
  <w:style w:type="paragraph" w:customStyle="1" w:styleId="odstavcea">
    <w:name w:val="odstavce (a)"/>
    <w:basedOn w:val="Normln"/>
    <w:pPr>
      <w:spacing w:before="120" w:line="360" w:lineRule="atLeast"/>
      <w:ind w:left="1361" w:right="-483" w:hanging="680"/>
    </w:pPr>
  </w:style>
  <w:style w:type="paragraph" w:customStyle="1" w:styleId="Norma">
    <w:name w:val="Norma"/>
    <w:basedOn w:val="Normln"/>
    <w:pPr>
      <w:spacing w:before="240"/>
      <w:ind w:right="-483" w:firstLine="680"/>
    </w:pPr>
    <w:rPr>
      <w:rFonts w:ascii="Sans Serif PS" w:hAnsi="Sans Serif PS"/>
    </w:rPr>
  </w:style>
  <w:style w:type="paragraph" w:customStyle="1" w:styleId="Nor">
    <w:name w:val="Nor"/>
    <w:basedOn w:val="Norma"/>
    <w:pPr>
      <w:spacing w:before="0"/>
    </w:pPr>
  </w:style>
  <w:style w:type="paragraph" w:customStyle="1" w:styleId="Normalodsazenab">
    <w:name w:val="Normal odsazený ab"/>
    <w:basedOn w:val="Normlnodsazen"/>
    <w:pPr>
      <w:spacing w:before="240"/>
      <w:ind w:left="1361" w:right="-483" w:hanging="680"/>
    </w:pPr>
    <w:rPr>
      <w:rFonts w:ascii="Sans Serif PS" w:hAnsi="Sans Serif PS"/>
    </w:rPr>
  </w:style>
  <w:style w:type="paragraph" w:customStyle="1" w:styleId="odstavec3">
    <w:name w:val="odstavec3"/>
    <w:basedOn w:val="odstavec2"/>
    <w:pPr>
      <w:spacing w:after="0"/>
      <w:ind w:left="1134" w:hanging="425"/>
    </w:pPr>
    <w:rPr>
      <w:b/>
    </w:rPr>
  </w:style>
  <w:style w:type="paragraph" w:customStyle="1" w:styleId="Normalodsaz">
    <w:name w:val="Normal odsaz"/>
    <w:basedOn w:val="Normlnodsazen"/>
    <w:pPr>
      <w:spacing w:before="120"/>
      <w:ind w:left="680" w:right="-483"/>
    </w:pPr>
    <w:rPr>
      <w:rFonts w:ascii="Sans Serif PS" w:hAnsi="Sans Serif PS"/>
    </w:rPr>
  </w:style>
  <w:style w:type="paragraph" w:customStyle="1" w:styleId="Normalodsazenaaaa">
    <w:name w:val="Normal odsazený aaaa"/>
    <w:basedOn w:val="Normalodsazenab"/>
    <w:pPr>
      <w:ind w:left="2041"/>
    </w:pPr>
  </w:style>
  <w:style w:type="paragraph" w:customStyle="1" w:styleId="nadpisyvp">
    <w:name w:val="nadpisyvp"/>
    <w:basedOn w:val="Normln"/>
    <w:pPr>
      <w:spacing w:before="240" w:line="360" w:lineRule="atLeast"/>
      <w:ind w:left="680"/>
    </w:pPr>
    <w:rPr>
      <w:b/>
      <w:caps/>
      <w:u w:val="single"/>
    </w:rPr>
  </w:style>
  <w:style w:type="paragraph" w:customStyle="1" w:styleId="Nadp11">
    <w:name w:val="Nadp1.1*"/>
    <w:basedOn w:val="Normln"/>
    <w:pPr>
      <w:spacing w:before="240"/>
      <w:ind w:left="680" w:hanging="680"/>
      <w:jc w:val="left"/>
    </w:pPr>
    <w:rPr>
      <w:b/>
      <w:caps/>
      <w:u w:val="single"/>
    </w:rPr>
  </w:style>
  <w:style w:type="paragraph" w:customStyle="1" w:styleId="norml">
    <w:name w:val="norml"/>
    <w:basedOn w:val="Normln"/>
    <w:pPr>
      <w:spacing w:before="240" w:line="360" w:lineRule="atLeast"/>
      <w:ind w:left="680" w:right="-483"/>
    </w:pPr>
  </w:style>
  <w:style w:type="paragraph" w:customStyle="1" w:styleId="Odsazen3">
    <w:name w:val="Odsazení3"/>
    <w:basedOn w:val="Odsazen2"/>
    <w:pPr>
      <w:tabs>
        <w:tab w:val="clear" w:pos="709"/>
        <w:tab w:val="clear" w:pos="1418"/>
        <w:tab w:val="left" w:pos="680"/>
        <w:tab w:val="left" w:pos="1361"/>
      </w:tabs>
      <w:spacing w:before="0"/>
      <w:ind w:left="2041"/>
    </w:pPr>
  </w:style>
  <w:style w:type="paragraph" w:customStyle="1" w:styleId="Normal1">
    <w:name w:val="Normal 1"/>
    <w:basedOn w:val="Normln"/>
    <w:pPr>
      <w:spacing w:line="360" w:lineRule="atLeast"/>
      <w:ind w:left="1560" w:right="-6" w:hanging="709"/>
    </w:pPr>
    <w:rPr>
      <w:sz w:val="26"/>
    </w:rPr>
  </w:style>
  <w:style w:type="paragraph" w:customStyle="1" w:styleId="11">
    <w:name w:val="1.1."/>
    <w:basedOn w:val="Normln"/>
    <w:pPr>
      <w:spacing w:line="360" w:lineRule="atLeast"/>
      <w:ind w:left="1560" w:right="-6" w:hanging="709"/>
    </w:pPr>
    <w:rPr>
      <w:sz w:val="28"/>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Normal10">
    <w:name w:val="Normal1"/>
    <w:basedOn w:val="Normln"/>
    <w:pPr>
      <w:spacing w:before="120"/>
      <w:ind w:left="284"/>
    </w:pPr>
    <w:rPr>
      <w:rFonts w:ascii="Times New Roman" w:hAnsi="Times New Roman"/>
    </w:rPr>
  </w:style>
  <w:style w:type="paragraph" w:customStyle="1" w:styleId="Normal2">
    <w:name w:val="Normal2"/>
    <w:basedOn w:val="Normln"/>
    <w:pPr>
      <w:spacing w:before="120"/>
      <w:ind w:left="454"/>
      <w:jc w:val="left"/>
    </w:pPr>
    <w:rPr>
      <w:rFonts w:ascii="Times New Roman" w:hAnsi="Times New Roman"/>
    </w:rPr>
  </w:style>
  <w:style w:type="paragraph" w:customStyle="1" w:styleId="Normal3">
    <w:name w:val="Normal3"/>
    <w:basedOn w:val="Normln"/>
    <w:pPr>
      <w:spacing w:before="120"/>
      <w:ind w:left="624"/>
      <w:jc w:val="left"/>
    </w:pPr>
    <w:rPr>
      <w:rFonts w:ascii="Times New Roman" w:hAnsi="Times New Roman"/>
    </w:rPr>
  </w:style>
  <w:style w:type="paragraph" w:customStyle="1" w:styleId="Normal1odst2">
    <w:name w:val="Normal1odst2"/>
    <w:basedOn w:val="Normal10"/>
    <w:pPr>
      <w:spacing w:before="0"/>
      <w:ind w:left="737"/>
    </w:pPr>
  </w:style>
  <w:style w:type="paragraph" w:customStyle="1" w:styleId="Normal2odst1">
    <w:name w:val="Normal2odst1"/>
    <w:basedOn w:val="Normal2"/>
    <w:pPr>
      <w:spacing w:before="0"/>
      <w:ind w:left="624"/>
    </w:pPr>
  </w:style>
  <w:style w:type="paragraph" w:customStyle="1" w:styleId="Normal1odst1">
    <w:name w:val="Normal1odst1"/>
    <w:basedOn w:val="Normal10"/>
    <w:pPr>
      <w:spacing w:before="0"/>
      <w:ind w:left="454"/>
    </w:pPr>
  </w:style>
  <w:style w:type="paragraph" w:customStyle="1" w:styleId="Normal2odst2">
    <w:name w:val="Normal2odst2"/>
    <w:basedOn w:val="Normal2odst1"/>
    <w:pPr>
      <w:ind w:left="907"/>
    </w:pPr>
  </w:style>
  <w:style w:type="paragraph" w:customStyle="1" w:styleId="Normal3odst1">
    <w:name w:val="Normal3odst1"/>
    <w:basedOn w:val="Normal3"/>
    <w:pPr>
      <w:spacing w:before="0"/>
      <w:ind w:left="794"/>
    </w:pPr>
  </w:style>
  <w:style w:type="paragraph" w:customStyle="1" w:styleId="Normal3odst2">
    <w:name w:val="Normal3odst2"/>
    <w:basedOn w:val="Normal3odst1"/>
    <w:pPr>
      <w:ind w:left="1077"/>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uiPriority w:val="39"/>
    <w:pPr>
      <w:ind w:left="720"/>
      <w:jc w:val="left"/>
    </w:pPr>
    <w:rPr>
      <w:rFonts w:ascii="Times New Roman" w:hAnsi="Times New Roman"/>
      <w:sz w:val="20"/>
    </w:rPr>
  </w:style>
  <w:style w:type="paragraph" w:styleId="Obsah6">
    <w:name w:val="toc 6"/>
    <w:basedOn w:val="Normln"/>
    <w:next w:val="Normln"/>
    <w:uiPriority w:val="39"/>
    <w:pPr>
      <w:ind w:left="960"/>
      <w:jc w:val="left"/>
    </w:pPr>
    <w:rPr>
      <w:rFonts w:ascii="Times New Roman" w:hAnsi="Times New Roman"/>
      <w:sz w:val="20"/>
    </w:rPr>
  </w:style>
  <w:style w:type="paragraph" w:styleId="Obsah7">
    <w:name w:val="toc 7"/>
    <w:basedOn w:val="Normln"/>
    <w:next w:val="Normln"/>
    <w:uiPriority w:val="39"/>
    <w:pPr>
      <w:ind w:left="1200"/>
      <w:jc w:val="left"/>
    </w:pPr>
    <w:rPr>
      <w:rFonts w:ascii="Times New Roman" w:hAnsi="Times New Roman"/>
      <w:sz w:val="20"/>
    </w:rPr>
  </w:style>
  <w:style w:type="paragraph" w:styleId="Obsah8">
    <w:name w:val="toc 8"/>
    <w:basedOn w:val="Normln"/>
    <w:next w:val="Normln"/>
    <w:uiPriority w:val="39"/>
    <w:pPr>
      <w:ind w:left="1440"/>
      <w:jc w:val="left"/>
    </w:pPr>
    <w:rPr>
      <w:rFonts w:ascii="Times New Roman" w:hAnsi="Times New Roman"/>
      <w:sz w:val="20"/>
    </w:rPr>
  </w:style>
  <w:style w:type="paragraph" w:styleId="Obsah9">
    <w:name w:val="toc 9"/>
    <w:basedOn w:val="Normln"/>
    <w:next w:val="Normln"/>
    <w:uiPriority w:val="39"/>
    <w:pPr>
      <w:ind w:left="1680"/>
      <w:jc w:val="left"/>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link w:val="ZkladntextodsazenChar"/>
    <w:uiPriority w:val="99"/>
    <w:pPr>
      <w:tabs>
        <w:tab w:val="left" w:pos="-2694"/>
      </w:tabs>
      <w:ind w:left="1418" w:hanging="1418"/>
      <w:jc w:val="left"/>
    </w:pPr>
    <w:rPr>
      <w:caps/>
    </w:rPr>
  </w:style>
  <w:style w:type="character" w:styleId="slostrnky">
    <w:name w:val="page number"/>
    <w:basedOn w:val="Standardnpsmoodstavce"/>
  </w:style>
  <w:style w:type="paragraph" w:customStyle="1" w:styleId="Bod">
    <w:name w:val="Bod"/>
    <w:basedOn w:val="Normln"/>
    <w:qFormat/>
    <w:pPr>
      <w:tabs>
        <w:tab w:val="num" w:pos="567"/>
      </w:tabs>
      <w:ind w:left="567" w:hanging="283"/>
      <w:jc w:val="left"/>
    </w:pPr>
    <w:rPr>
      <w:kern w:val="28"/>
    </w:rPr>
  </w:style>
  <w:style w:type="paragraph" w:customStyle="1" w:styleId="Odrka">
    <w:name w:val="Odrážka"/>
    <w:basedOn w:val="Normln"/>
    <w:qFormat/>
    <w:pPr>
      <w:numPr>
        <w:numId w:val="3"/>
      </w:numPr>
      <w:jc w:val="left"/>
    </w:pPr>
    <w:rPr>
      <w:kern w:val="28"/>
    </w:rPr>
  </w:style>
  <w:style w:type="paragraph" w:customStyle="1" w:styleId="Odstavec">
    <w:name w:val="Odstavec"/>
    <w:basedOn w:val="Normln"/>
    <w:link w:val="OdstavecChar3"/>
    <w:qFormat/>
    <w:pPr>
      <w:spacing w:before="120"/>
      <w:jc w:val="left"/>
    </w:pPr>
    <w:rPr>
      <w:kern w:val="28"/>
    </w:rPr>
  </w:style>
  <w:style w:type="paragraph" w:customStyle="1" w:styleId="Textodstavce">
    <w:name w:val="Text odstavce"/>
    <w:basedOn w:val="Normln"/>
    <w:pPr>
      <w:widowControl w:val="0"/>
      <w:numPr>
        <w:ilvl w:val="6"/>
        <w:numId w:val="4"/>
      </w:numPr>
      <w:tabs>
        <w:tab w:val="left" w:pos="851"/>
      </w:tabs>
      <w:spacing w:before="120"/>
      <w:outlineLvl w:val="6"/>
    </w:pPr>
    <w:rPr>
      <w:rFonts w:ascii="Times New Roman" w:hAnsi="Times New Roman"/>
    </w:rPr>
  </w:style>
  <w:style w:type="paragraph" w:styleId="Zkladntextodsazen2">
    <w:name w:val="Body Text Indent 2"/>
    <w:basedOn w:val="Normln"/>
    <w:link w:val="Zkladntextodsazen2Char"/>
    <w:uiPriority w:val="99"/>
    <w:pPr>
      <w:spacing w:line="480" w:lineRule="auto"/>
      <w:ind w:left="283"/>
    </w:pPr>
  </w:style>
  <w:style w:type="paragraph" w:customStyle="1" w:styleId="StylNadpis2DolevaZa6b">
    <w:name w:val="Styl Nadpis 2 + Doleva Za:  6 b."/>
    <w:basedOn w:val="Nadpis2"/>
    <w:pPr>
      <w:numPr>
        <w:numId w:val="1"/>
      </w:numPr>
      <w:jc w:val="left"/>
    </w:pPr>
  </w:style>
  <w:style w:type="character" w:styleId="Hypertextovodkaz">
    <w:name w:val="Hyperlink"/>
    <w:basedOn w:val="Standardnpsmoodstavce"/>
    <w:uiPriority w:val="99"/>
    <w:rPr>
      <w:color w:val="0000FF"/>
      <w:u w:val="single"/>
    </w:rPr>
  </w:style>
  <w:style w:type="paragraph" w:styleId="Textbubliny">
    <w:name w:val="Balloon Text"/>
    <w:basedOn w:val="Normln"/>
    <w:link w:val="TextbublinyChar"/>
    <w:uiPriority w:val="99"/>
    <w:semiHidden/>
    <w:rPr>
      <w:rFonts w:ascii="Tahoma" w:hAnsi="Tahoma" w:cs="Tahoma"/>
      <w:sz w:val="16"/>
      <w:szCs w:val="16"/>
    </w:rPr>
  </w:style>
  <w:style w:type="paragraph" w:customStyle="1" w:styleId="Textbodu">
    <w:name w:val="Text bodu"/>
    <w:basedOn w:val="Normln"/>
    <w:pPr>
      <w:widowControl w:val="0"/>
      <w:numPr>
        <w:ilvl w:val="8"/>
        <w:numId w:val="4"/>
      </w:numPr>
      <w:outlineLvl w:val="8"/>
    </w:pPr>
    <w:rPr>
      <w:rFonts w:ascii="Times New Roman" w:hAnsi="Times New Roman"/>
    </w:rPr>
  </w:style>
  <w:style w:type="paragraph" w:customStyle="1" w:styleId="Textpsmene">
    <w:name w:val="Text písmene"/>
    <w:basedOn w:val="Normln"/>
    <w:pPr>
      <w:widowControl w:val="0"/>
      <w:numPr>
        <w:ilvl w:val="7"/>
        <w:numId w:val="4"/>
      </w:numPr>
      <w:outlineLvl w:val="7"/>
    </w:pPr>
    <w:rPr>
      <w:rFonts w:ascii="Times New Roman" w:hAnsi="Times New Roman"/>
    </w:rPr>
  </w:style>
  <w:style w:type="character" w:customStyle="1" w:styleId="platne1">
    <w:name w:val="platne1"/>
    <w:basedOn w:val="Standardnpsmoodstavce"/>
  </w:style>
  <w:style w:type="paragraph" w:customStyle="1" w:styleId="Podnadpis1">
    <w:name w:val="Podnadpis1"/>
    <w:basedOn w:val="Normln"/>
    <w:link w:val="PodnadpisChar4"/>
    <w:qFormat/>
    <w:pPr>
      <w:keepNext/>
      <w:spacing w:before="120"/>
      <w:jc w:val="left"/>
    </w:pPr>
    <w:rPr>
      <w:b/>
      <w:kern w:val="28"/>
    </w:rPr>
  </w:style>
  <w:style w:type="character" w:customStyle="1" w:styleId="PodnadpisChar">
    <w:name w:val="Podnadpis Char"/>
    <w:basedOn w:val="Standardnpsmoodstavce"/>
    <w:uiPriority w:val="11"/>
    <w:rPr>
      <w:rFonts w:ascii="Arial" w:hAnsi="Arial"/>
      <w:b/>
      <w:kern w:val="28"/>
      <w:sz w:val="22"/>
      <w:lang w:val="en-GB" w:eastAsia="cs-CZ" w:bidi="ar-SA"/>
    </w:rPr>
  </w:style>
  <w:style w:type="paragraph" w:styleId="Zkladntextodsazen3">
    <w:name w:val="Body Text Indent 3"/>
    <w:basedOn w:val="Normln"/>
    <w:link w:val="Zkladntextodsazen3Char"/>
    <w:uiPriority w:val="99"/>
    <w:pPr>
      <w:ind w:left="709"/>
      <w:jc w:val="left"/>
    </w:pPr>
    <w:rPr>
      <w:rFonts w:cs="Arial"/>
      <w:szCs w:val="22"/>
    </w:rPr>
  </w:style>
  <w:style w:type="character" w:styleId="Odkaznakoment">
    <w:name w:val="annotation reference"/>
    <w:basedOn w:val="Standardnpsmoodstavce"/>
    <w:semiHidden/>
    <w:rsid w:val="00986E69"/>
    <w:rPr>
      <w:sz w:val="16"/>
      <w:szCs w:val="16"/>
    </w:rPr>
  </w:style>
  <w:style w:type="paragraph" w:styleId="Pedmtkomente">
    <w:name w:val="annotation subject"/>
    <w:basedOn w:val="Textkomente"/>
    <w:next w:val="Textkomente"/>
    <w:link w:val="PedmtkomenteChar"/>
    <w:uiPriority w:val="99"/>
    <w:semiHidden/>
    <w:rsid w:val="00986E69"/>
    <w:rPr>
      <w:b/>
      <w:bCs/>
    </w:rPr>
  </w:style>
  <w:style w:type="table" w:styleId="Mkatabulky">
    <w:name w:val="Table Grid"/>
    <w:basedOn w:val="Normlntabulka"/>
    <w:uiPriority w:val="59"/>
    <w:rsid w:val="00084E1F"/>
    <w:pPr>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next w:val="Normln"/>
    <w:link w:val="NzevChar"/>
    <w:uiPriority w:val="10"/>
    <w:qFormat/>
    <w:rsid w:val="004348BC"/>
    <w:pPr>
      <w:pBdr>
        <w:bottom w:val="single" w:sz="8" w:space="4" w:color="4F81BD"/>
      </w:pBdr>
      <w:spacing w:after="300"/>
      <w:contextualSpacing/>
      <w:jc w:val="left"/>
    </w:pPr>
    <w:rPr>
      <w:rFonts w:ascii="Cambria" w:hAnsi="Cambria"/>
      <w:color w:val="17365D"/>
      <w:spacing w:val="5"/>
      <w:kern w:val="28"/>
      <w:sz w:val="52"/>
      <w:szCs w:val="52"/>
      <w:lang w:eastAsia="x-none"/>
    </w:rPr>
  </w:style>
  <w:style w:type="character" w:customStyle="1" w:styleId="NzevChar">
    <w:name w:val="Název Char"/>
    <w:link w:val="Nzev"/>
    <w:uiPriority w:val="10"/>
    <w:rsid w:val="004348BC"/>
    <w:rPr>
      <w:rFonts w:ascii="Cambria" w:hAnsi="Cambria"/>
      <w:color w:val="17365D"/>
      <w:spacing w:val="5"/>
      <w:kern w:val="28"/>
      <w:sz w:val="52"/>
      <w:szCs w:val="52"/>
      <w:lang w:val="en-GB" w:eastAsia="x-none" w:bidi="ar-SA"/>
    </w:rPr>
  </w:style>
  <w:style w:type="character" w:customStyle="1" w:styleId="Nadpis1Char">
    <w:name w:val="Nadpis 1 Char"/>
    <w:link w:val="Nadpis1"/>
    <w:rsid w:val="006E3C28"/>
    <w:rPr>
      <w:rFonts w:ascii="Arial" w:hAnsi="Arial"/>
      <w:caps/>
      <w:sz w:val="22"/>
      <w:szCs w:val="24"/>
    </w:rPr>
  </w:style>
  <w:style w:type="character" w:customStyle="1" w:styleId="Nadpis3Char">
    <w:name w:val="Nadpis 3 Char"/>
    <w:link w:val="Nadpis3"/>
    <w:uiPriority w:val="9"/>
    <w:rsid w:val="007D0F35"/>
    <w:rPr>
      <w:rFonts w:ascii="Arial" w:hAnsi="Arial" w:cs="Arial"/>
      <w:sz w:val="22"/>
      <w:szCs w:val="22"/>
    </w:rPr>
  </w:style>
  <w:style w:type="character" w:customStyle="1" w:styleId="Nadpis2Char">
    <w:name w:val="Nadpis 2 Char"/>
    <w:link w:val="Nadpis2"/>
    <w:rsid w:val="006E3C28"/>
    <w:rPr>
      <w:rFonts w:ascii="Arial" w:hAnsi="Arial"/>
      <w:sz w:val="22"/>
    </w:rPr>
  </w:style>
  <w:style w:type="character" w:customStyle="1" w:styleId="Nadpis4Char">
    <w:name w:val="Nadpis 4 Char"/>
    <w:link w:val="Nadpis4"/>
    <w:uiPriority w:val="9"/>
    <w:rsid w:val="003019A6"/>
    <w:rPr>
      <w:rFonts w:ascii="Arial" w:hAnsi="Arial" w:cs="Arial"/>
      <w:sz w:val="22"/>
      <w:szCs w:val="22"/>
    </w:rPr>
  </w:style>
  <w:style w:type="character" w:customStyle="1" w:styleId="Nadpis5Char">
    <w:name w:val="Nadpis 5 Char"/>
    <w:link w:val="Nadpis5"/>
    <w:uiPriority w:val="9"/>
    <w:rsid w:val="00D53EB5"/>
    <w:rPr>
      <w:rFonts w:ascii="Arial" w:hAnsi="Arial" w:cs="Arial"/>
      <w:sz w:val="22"/>
      <w:szCs w:val="22"/>
    </w:rPr>
  </w:style>
  <w:style w:type="character" w:customStyle="1" w:styleId="Nadpis6Char">
    <w:name w:val="Nadpis 6 Char"/>
    <w:link w:val="Nadpis6"/>
    <w:uiPriority w:val="9"/>
    <w:rsid w:val="00EC01D9"/>
    <w:rPr>
      <w:rFonts w:ascii="Arial" w:hAnsi="Arial"/>
      <w:sz w:val="22"/>
    </w:rPr>
  </w:style>
  <w:style w:type="character" w:customStyle="1" w:styleId="Nadpis7Char">
    <w:name w:val="Nadpis 7 Char"/>
    <w:link w:val="Nadpis7"/>
    <w:uiPriority w:val="9"/>
    <w:rsid w:val="004348BC"/>
    <w:rPr>
      <w:rFonts w:ascii="Times New Roman" w:hAnsi="Times New Roman"/>
      <w:i/>
    </w:rPr>
  </w:style>
  <w:style w:type="character" w:customStyle="1" w:styleId="Nadpis8Char">
    <w:name w:val="Nadpis 8 Char"/>
    <w:link w:val="Nadpis8"/>
    <w:uiPriority w:val="9"/>
    <w:rsid w:val="004348BC"/>
    <w:rPr>
      <w:rFonts w:ascii="Times New Roman" w:hAnsi="Times New Roman"/>
      <w:i/>
    </w:rPr>
  </w:style>
  <w:style w:type="character" w:customStyle="1" w:styleId="Nadpis9Char">
    <w:name w:val="Nadpis 9 Char"/>
    <w:link w:val="Nadpis9"/>
    <w:uiPriority w:val="9"/>
    <w:rsid w:val="004348BC"/>
    <w:rPr>
      <w:rFonts w:ascii="Times New Roman" w:hAnsi="Times New Roman"/>
      <w:i/>
    </w:rPr>
  </w:style>
  <w:style w:type="character" w:customStyle="1" w:styleId="TextbublinyChar">
    <w:name w:val="Text bubliny Char"/>
    <w:link w:val="Textbubliny"/>
    <w:uiPriority w:val="99"/>
    <w:semiHidden/>
    <w:rsid w:val="004348BC"/>
    <w:rPr>
      <w:rFonts w:ascii="Tahoma" w:hAnsi="Tahoma" w:cs="Tahoma"/>
      <w:sz w:val="16"/>
      <w:szCs w:val="16"/>
      <w:lang w:val="en-GB" w:eastAsia="cs-CZ" w:bidi="ar-SA"/>
    </w:rPr>
  </w:style>
  <w:style w:type="paragraph" w:styleId="Titulek">
    <w:name w:val="caption"/>
    <w:basedOn w:val="Normln"/>
    <w:next w:val="Normln"/>
    <w:uiPriority w:val="35"/>
    <w:qFormat/>
    <w:rsid w:val="004348BC"/>
    <w:pPr>
      <w:spacing w:after="200"/>
      <w:jc w:val="left"/>
    </w:pPr>
    <w:rPr>
      <w:rFonts w:ascii="Calibri" w:hAnsi="Calibri"/>
      <w:b/>
      <w:bCs/>
      <w:color w:val="4F81BD"/>
      <w:sz w:val="18"/>
      <w:szCs w:val="18"/>
      <w:lang w:eastAsia="fr-FR"/>
    </w:rPr>
  </w:style>
  <w:style w:type="paragraph" w:styleId="Podtitul">
    <w:name w:val="Subtitle"/>
    <w:basedOn w:val="Normln"/>
    <w:next w:val="Normln"/>
    <w:link w:val="PodtitulChar"/>
    <w:uiPriority w:val="11"/>
    <w:qFormat/>
    <w:rsid w:val="004348BC"/>
    <w:pPr>
      <w:numPr>
        <w:ilvl w:val="1"/>
      </w:numPr>
      <w:spacing w:after="200" w:line="276" w:lineRule="auto"/>
      <w:ind w:left="1021"/>
      <w:jc w:val="left"/>
    </w:pPr>
    <w:rPr>
      <w:rFonts w:ascii="Cambria" w:hAnsi="Cambria"/>
      <w:i/>
      <w:iCs/>
      <w:color w:val="4F81BD"/>
      <w:spacing w:val="15"/>
      <w:szCs w:val="24"/>
      <w:lang w:eastAsia="x-none"/>
    </w:rPr>
  </w:style>
  <w:style w:type="character" w:customStyle="1" w:styleId="PodtitulChar">
    <w:name w:val="Podtitul Char"/>
    <w:link w:val="Podtitul"/>
    <w:rsid w:val="004348BC"/>
    <w:rPr>
      <w:rFonts w:ascii="Cambria" w:hAnsi="Cambria"/>
      <w:i/>
      <w:iCs/>
      <w:color w:val="4F81BD"/>
      <w:spacing w:val="15"/>
      <w:sz w:val="24"/>
      <w:szCs w:val="24"/>
      <w:lang w:val="en-GB" w:eastAsia="x-none" w:bidi="ar-SA"/>
    </w:rPr>
  </w:style>
  <w:style w:type="character" w:styleId="Siln">
    <w:name w:val="Strong"/>
    <w:uiPriority w:val="22"/>
    <w:qFormat/>
    <w:rsid w:val="004348BC"/>
    <w:rPr>
      <w:b/>
      <w:bCs/>
      <w:lang w:val="en-GB"/>
    </w:rPr>
  </w:style>
  <w:style w:type="character" w:styleId="Zvraznn">
    <w:name w:val="Emphasis"/>
    <w:uiPriority w:val="20"/>
    <w:qFormat/>
    <w:rsid w:val="004348BC"/>
    <w:rPr>
      <w:i/>
      <w:iCs/>
      <w:lang w:val="en-GB"/>
    </w:rPr>
  </w:style>
  <w:style w:type="paragraph" w:styleId="Bezmezer">
    <w:name w:val="No Spacing"/>
    <w:uiPriority w:val="1"/>
    <w:qFormat/>
    <w:rsid w:val="004348BC"/>
    <w:rPr>
      <w:rFonts w:ascii="Calibri" w:hAnsi="Calibri"/>
      <w:sz w:val="22"/>
      <w:szCs w:val="22"/>
      <w:lang w:eastAsia="fr-FR"/>
    </w:rPr>
  </w:style>
  <w:style w:type="paragraph" w:styleId="Odstavecseseznamem">
    <w:name w:val="List Paragraph"/>
    <w:basedOn w:val="Normln"/>
    <w:uiPriority w:val="34"/>
    <w:qFormat/>
    <w:rsid w:val="004348BC"/>
    <w:pPr>
      <w:spacing w:after="200" w:line="276" w:lineRule="auto"/>
      <w:ind w:left="720"/>
      <w:contextualSpacing/>
      <w:jc w:val="left"/>
    </w:pPr>
    <w:rPr>
      <w:rFonts w:ascii="Calibri" w:hAnsi="Calibri"/>
      <w:szCs w:val="22"/>
      <w:lang w:eastAsia="fr-FR"/>
    </w:rPr>
  </w:style>
  <w:style w:type="paragraph" w:customStyle="1" w:styleId="Citace">
    <w:name w:val="Citace"/>
    <w:basedOn w:val="Normln"/>
    <w:next w:val="Normln"/>
    <w:link w:val="CitaceChar"/>
    <w:qFormat/>
    <w:rsid w:val="004348BC"/>
    <w:pPr>
      <w:spacing w:after="200" w:line="276" w:lineRule="auto"/>
      <w:jc w:val="left"/>
    </w:pPr>
    <w:rPr>
      <w:rFonts w:ascii="Calibri" w:hAnsi="Calibri"/>
      <w:i/>
      <w:iCs/>
      <w:color w:val="000000"/>
      <w:szCs w:val="22"/>
      <w:lang w:eastAsia="x-none"/>
    </w:rPr>
  </w:style>
  <w:style w:type="character" w:customStyle="1" w:styleId="CitaceChar">
    <w:name w:val="Citace Char"/>
    <w:link w:val="Citace"/>
    <w:rsid w:val="004348BC"/>
    <w:rPr>
      <w:rFonts w:ascii="Calibri" w:hAnsi="Calibri"/>
      <w:i/>
      <w:iCs/>
      <w:color w:val="000000"/>
      <w:sz w:val="22"/>
      <w:szCs w:val="22"/>
      <w:lang w:val="en-GB" w:eastAsia="x-none" w:bidi="ar-SA"/>
    </w:rPr>
  </w:style>
  <w:style w:type="paragraph" w:customStyle="1" w:styleId="Citaceintenzivn">
    <w:name w:val="Citace – intenzivní"/>
    <w:basedOn w:val="Normln"/>
    <w:next w:val="Normln"/>
    <w:link w:val="CitaceintenzivnChar"/>
    <w:qFormat/>
    <w:rsid w:val="004348BC"/>
    <w:pPr>
      <w:pBdr>
        <w:bottom w:val="single" w:sz="4" w:space="4" w:color="4F81BD"/>
      </w:pBdr>
      <w:spacing w:before="200" w:after="280" w:line="276" w:lineRule="auto"/>
      <w:ind w:left="936" w:right="936"/>
      <w:jc w:val="left"/>
    </w:pPr>
    <w:rPr>
      <w:rFonts w:ascii="Calibri" w:hAnsi="Calibri"/>
      <w:b/>
      <w:bCs/>
      <w:i/>
      <w:iCs/>
      <w:color w:val="4F81BD"/>
      <w:szCs w:val="22"/>
      <w:lang w:eastAsia="x-none"/>
    </w:rPr>
  </w:style>
  <w:style w:type="character" w:customStyle="1" w:styleId="CitaceintenzivnChar">
    <w:name w:val="Citace – intenzivní Char"/>
    <w:link w:val="Citaceintenzivn"/>
    <w:rsid w:val="004348BC"/>
    <w:rPr>
      <w:rFonts w:ascii="Calibri" w:hAnsi="Calibri"/>
      <w:b/>
      <w:bCs/>
      <w:i/>
      <w:iCs/>
      <w:color w:val="4F81BD"/>
      <w:sz w:val="22"/>
      <w:szCs w:val="22"/>
      <w:lang w:val="en-GB" w:eastAsia="x-none" w:bidi="ar-SA"/>
    </w:rPr>
  </w:style>
  <w:style w:type="character" w:styleId="Zdraznnjemn">
    <w:name w:val="Subtle Emphasis"/>
    <w:qFormat/>
    <w:rsid w:val="004348BC"/>
    <w:rPr>
      <w:i/>
      <w:iCs/>
      <w:color w:val="808080"/>
      <w:lang w:val="en-GB"/>
    </w:rPr>
  </w:style>
  <w:style w:type="character" w:styleId="Zdraznnintenzivn">
    <w:name w:val="Intense Emphasis"/>
    <w:qFormat/>
    <w:rsid w:val="004348BC"/>
    <w:rPr>
      <w:b/>
      <w:bCs/>
      <w:i/>
      <w:iCs/>
      <w:color w:val="4F81BD"/>
      <w:lang w:val="en-GB"/>
    </w:rPr>
  </w:style>
  <w:style w:type="character" w:styleId="Odkazjemn">
    <w:name w:val="Subtle Reference"/>
    <w:qFormat/>
    <w:rsid w:val="004348BC"/>
    <w:rPr>
      <w:smallCaps/>
      <w:color w:val="C0504D"/>
      <w:u w:val="single"/>
      <w:lang w:val="en-GB"/>
    </w:rPr>
  </w:style>
  <w:style w:type="character" w:styleId="Odkazintenzivn">
    <w:name w:val="Intense Reference"/>
    <w:qFormat/>
    <w:rsid w:val="004348BC"/>
    <w:rPr>
      <w:b/>
      <w:bCs/>
      <w:smallCaps/>
      <w:color w:val="C0504D"/>
      <w:spacing w:val="5"/>
      <w:u w:val="single"/>
      <w:lang w:val="en-GB"/>
    </w:rPr>
  </w:style>
  <w:style w:type="character" w:styleId="Nzevknihy">
    <w:name w:val="Book Title"/>
    <w:qFormat/>
    <w:rsid w:val="00D4563A"/>
    <w:rPr>
      <w:bCs/>
      <w:smallCaps/>
      <w:spacing w:val="5"/>
      <w:sz w:val="28"/>
      <w:szCs w:val="28"/>
    </w:rPr>
  </w:style>
  <w:style w:type="paragraph" w:styleId="Nadpisobsahu">
    <w:name w:val="TOC Heading"/>
    <w:basedOn w:val="Nadpis1"/>
    <w:next w:val="Normln"/>
    <w:uiPriority w:val="39"/>
    <w:qFormat/>
    <w:rsid w:val="004348BC"/>
    <w:pPr>
      <w:numPr>
        <w:numId w:val="0"/>
      </w:numPr>
      <w:tabs>
        <w:tab w:val="left" w:pos="540"/>
      </w:tabs>
      <w:spacing w:after="60"/>
      <w:outlineLvl w:val="9"/>
    </w:pPr>
    <w:rPr>
      <w:rFonts w:ascii="Cambria" w:eastAsia="SimSun" w:hAnsi="Cambria"/>
      <w:bCs/>
      <w:caps w:val="0"/>
      <w:smallCaps/>
      <w:color w:val="31849B"/>
      <w:kern w:val="32"/>
      <w:sz w:val="32"/>
      <w:lang w:eastAsia="pl-PL"/>
    </w:rPr>
  </w:style>
  <w:style w:type="character" w:customStyle="1" w:styleId="TextkomenteChar">
    <w:name w:val="Text komentáře Char"/>
    <w:link w:val="Textkomente"/>
    <w:uiPriority w:val="99"/>
    <w:rsid w:val="004348BC"/>
    <w:rPr>
      <w:rFonts w:ascii="Arial" w:hAnsi="Arial"/>
      <w:lang w:val="en-GB" w:eastAsia="cs-CZ" w:bidi="ar-SA"/>
    </w:rPr>
  </w:style>
  <w:style w:type="character" w:customStyle="1" w:styleId="ZpatChar">
    <w:name w:val="Zápatí Char"/>
    <w:link w:val="Zpat"/>
    <w:uiPriority w:val="99"/>
    <w:rsid w:val="004348BC"/>
    <w:rPr>
      <w:rFonts w:ascii="Arial" w:hAnsi="Arial"/>
      <w:sz w:val="24"/>
      <w:lang w:val="en-GB" w:eastAsia="cs-CZ" w:bidi="ar-SA"/>
    </w:rPr>
  </w:style>
  <w:style w:type="character" w:customStyle="1" w:styleId="ZkladntextodsazenChar">
    <w:name w:val="Základní text odsazený Char"/>
    <w:link w:val="Zkladntextodsazen"/>
    <w:uiPriority w:val="99"/>
    <w:rsid w:val="004348BC"/>
    <w:rPr>
      <w:rFonts w:ascii="Arial" w:hAnsi="Arial"/>
      <w:caps/>
      <w:sz w:val="24"/>
      <w:lang w:val="en-GB" w:eastAsia="cs-CZ" w:bidi="ar-SA"/>
    </w:rPr>
  </w:style>
  <w:style w:type="character" w:customStyle="1" w:styleId="Zkladntextodsazen2Char">
    <w:name w:val="Základní text odsazený 2 Char"/>
    <w:link w:val="Zkladntextodsazen2"/>
    <w:uiPriority w:val="99"/>
    <w:rsid w:val="004348BC"/>
    <w:rPr>
      <w:rFonts w:ascii="Arial" w:hAnsi="Arial"/>
      <w:sz w:val="24"/>
      <w:lang w:val="en-GB" w:eastAsia="cs-CZ" w:bidi="ar-SA"/>
    </w:rPr>
  </w:style>
  <w:style w:type="paragraph" w:customStyle="1" w:styleId="Corpsdetexte21">
    <w:name w:val="Corps de texte 21"/>
    <w:basedOn w:val="Normln"/>
    <w:rsid w:val="004348BC"/>
    <w:pPr>
      <w:overflowPunct w:val="0"/>
      <w:autoSpaceDE w:val="0"/>
      <w:autoSpaceDN w:val="0"/>
      <w:adjustRightInd w:val="0"/>
      <w:ind w:left="1080"/>
      <w:textAlignment w:val="baseline"/>
    </w:pPr>
    <w:rPr>
      <w:rFonts w:ascii="Times New Roman" w:hAnsi="Times New Roman"/>
      <w:lang w:eastAsia="pl-PL"/>
    </w:rPr>
  </w:style>
  <w:style w:type="paragraph" w:customStyle="1" w:styleId="Corpsdetexte31">
    <w:name w:val="Corps de texte 31"/>
    <w:basedOn w:val="Normln"/>
    <w:rsid w:val="004348BC"/>
    <w:pPr>
      <w:overflowPunct w:val="0"/>
      <w:autoSpaceDE w:val="0"/>
      <w:autoSpaceDN w:val="0"/>
      <w:adjustRightInd w:val="0"/>
      <w:textAlignment w:val="baseline"/>
    </w:pPr>
    <w:rPr>
      <w:rFonts w:ascii="Times New Roman" w:hAnsi="Times New Roman"/>
      <w:color w:val="000000"/>
      <w:lang w:eastAsia="pl-PL"/>
    </w:rPr>
  </w:style>
  <w:style w:type="paragraph" w:styleId="Normlnweb">
    <w:name w:val="Normal (Web)"/>
    <w:basedOn w:val="Normln"/>
    <w:uiPriority w:val="99"/>
    <w:rsid w:val="004348BC"/>
    <w:pPr>
      <w:spacing w:before="100" w:beforeAutospacing="1" w:after="100" w:afterAutospacing="1"/>
    </w:pPr>
    <w:rPr>
      <w:rFonts w:ascii="Times New Roman" w:hAnsi="Times New Roman"/>
      <w:sz w:val="20"/>
      <w:lang w:eastAsia="pl-PL"/>
    </w:rPr>
  </w:style>
  <w:style w:type="paragraph" w:styleId="Zkladntext2">
    <w:name w:val="Body Text 2"/>
    <w:basedOn w:val="Normln"/>
    <w:link w:val="Zkladntext2Char"/>
    <w:uiPriority w:val="99"/>
    <w:rsid w:val="004348BC"/>
    <w:rPr>
      <w:szCs w:val="24"/>
      <w:lang w:eastAsia="pl-PL"/>
    </w:rPr>
  </w:style>
  <w:style w:type="character" w:customStyle="1" w:styleId="Zkladntext2Char">
    <w:name w:val="Základní text 2 Char"/>
    <w:link w:val="Zkladntext2"/>
    <w:uiPriority w:val="99"/>
    <w:rsid w:val="004348BC"/>
    <w:rPr>
      <w:rFonts w:ascii="Arial" w:hAnsi="Arial"/>
      <w:sz w:val="24"/>
      <w:szCs w:val="24"/>
      <w:lang w:val="en-GB" w:eastAsia="pl-PL" w:bidi="ar-SA"/>
    </w:rPr>
  </w:style>
  <w:style w:type="paragraph" w:styleId="Zkladntext3">
    <w:name w:val="Body Text 3"/>
    <w:basedOn w:val="Normln"/>
    <w:link w:val="Zkladntext3Char"/>
    <w:uiPriority w:val="99"/>
    <w:rsid w:val="004348BC"/>
    <w:pPr>
      <w:jc w:val="left"/>
    </w:pPr>
    <w:rPr>
      <w:sz w:val="20"/>
      <w:lang w:eastAsia="pl-PL"/>
    </w:rPr>
  </w:style>
  <w:style w:type="character" w:customStyle="1" w:styleId="Zkladntext3Char">
    <w:name w:val="Základní text 3 Char"/>
    <w:link w:val="Zkladntext3"/>
    <w:uiPriority w:val="99"/>
    <w:rsid w:val="004348BC"/>
    <w:rPr>
      <w:rFonts w:ascii="Arial" w:hAnsi="Arial"/>
      <w:lang w:val="en-GB" w:eastAsia="pl-PL" w:bidi="ar-SA"/>
    </w:rPr>
  </w:style>
  <w:style w:type="paragraph" w:styleId="Zkladntext">
    <w:name w:val="Body Text"/>
    <w:basedOn w:val="Normln"/>
    <w:link w:val="ZkladntextChar"/>
    <w:uiPriority w:val="99"/>
    <w:rsid w:val="004348BC"/>
    <w:rPr>
      <w:b/>
      <w:bCs/>
      <w:i/>
      <w:iCs/>
      <w:szCs w:val="24"/>
      <w:lang w:eastAsia="pl-PL"/>
    </w:rPr>
  </w:style>
  <w:style w:type="character" w:customStyle="1" w:styleId="ZkladntextChar">
    <w:name w:val="Základní text Char"/>
    <w:link w:val="Zkladntext"/>
    <w:uiPriority w:val="99"/>
    <w:rsid w:val="004348BC"/>
    <w:rPr>
      <w:rFonts w:ascii="Arial" w:hAnsi="Arial"/>
      <w:b/>
      <w:bCs/>
      <w:i/>
      <w:iCs/>
      <w:sz w:val="24"/>
      <w:szCs w:val="24"/>
      <w:lang w:val="en-GB" w:eastAsia="pl-PL" w:bidi="ar-SA"/>
    </w:rPr>
  </w:style>
  <w:style w:type="character" w:customStyle="1" w:styleId="TextpoznpodarouChar">
    <w:name w:val="Text pozn. pod čarou Char"/>
    <w:link w:val="Textpoznpodarou"/>
    <w:uiPriority w:val="99"/>
    <w:semiHidden/>
    <w:rsid w:val="004348BC"/>
    <w:rPr>
      <w:rFonts w:ascii="Arial" w:hAnsi="Arial"/>
      <w:lang w:val="en-GB" w:eastAsia="cs-CZ" w:bidi="ar-SA"/>
    </w:rPr>
  </w:style>
  <w:style w:type="character" w:customStyle="1" w:styleId="Zkladntextodsazen3Char">
    <w:name w:val="Základní text odsazený 3 Char"/>
    <w:link w:val="Zkladntextodsazen3"/>
    <w:uiPriority w:val="99"/>
    <w:rsid w:val="004348BC"/>
    <w:rPr>
      <w:rFonts w:ascii="Arial" w:hAnsi="Arial" w:cs="Arial"/>
      <w:sz w:val="22"/>
      <w:szCs w:val="22"/>
      <w:lang w:val="en-GB" w:eastAsia="cs-CZ" w:bidi="ar-SA"/>
    </w:rPr>
  </w:style>
  <w:style w:type="paragraph" w:customStyle="1" w:styleId="Standard">
    <w:name w:val="Standard"/>
    <w:rsid w:val="004348BC"/>
    <w:pPr>
      <w:widowControl w:val="0"/>
      <w:autoSpaceDE w:val="0"/>
      <w:autoSpaceDN w:val="0"/>
      <w:adjustRightInd w:val="0"/>
    </w:pPr>
    <w:rPr>
      <w:rFonts w:ascii="Times New Roman" w:hAnsi="Times New Roman"/>
      <w:sz w:val="24"/>
      <w:szCs w:val="24"/>
      <w:lang w:eastAsia="pl-PL"/>
    </w:rPr>
  </w:style>
  <w:style w:type="paragraph" w:styleId="Textvbloku">
    <w:name w:val="Block Text"/>
    <w:basedOn w:val="Normln"/>
    <w:uiPriority w:val="99"/>
    <w:rsid w:val="004348BC"/>
    <w:pPr>
      <w:suppressAutoHyphens/>
      <w:spacing w:before="100" w:after="100"/>
      <w:ind w:left="567" w:right="-3"/>
      <w:jc w:val="left"/>
    </w:pPr>
    <w:rPr>
      <w:rFonts w:cs="Arial"/>
      <w:b/>
      <w:bCs/>
      <w:i/>
      <w:iCs/>
      <w:sz w:val="18"/>
      <w:szCs w:val="18"/>
      <w:lang w:eastAsia="pl-PL"/>
    </w:rPr>
  </w:style>
  <w:style w:type="character" w:customStyle="1" w:styleId="StandardZnak">
    <w:name w:val="Standard Znak"/>
    <w:rsid w:val="004348BC"/>
    <w:rPr>
      <w:sz w:val="24"/>
      <w:szCs w:val="24"/>
      <w:lang w:val="en-GB" w:eastAsia="pl-PL" w:bidi="ar-SA"/>
    </w:rPr>
  </w:style>
  <w:style w:type="paragraph" w:customStyle="1" w:styleId="CharCharChar1ZnakZnak">
    <w:name w:val="Char Char Char1 Znak Znak"/>
    <w:aliases w:val="Char Char Char1 Znak Znak Znak Znak"/>
    <w:basedOn w:val="Normln"/>
    <w:rsid w:val="004348BC"/>
    <w:pPr>
      <w:spacing w:after="160" w:line="240" w:lineRule="exact"/>
      <w:jc w:val="left"/>
    </w:pPr>
    <w:rPr>
      <w:rFonts w:ascii="Tahoma" w:hAnsi="Tahoma"/>
      <w:sz w:val="20"/>
      <w:lang w:eastAsia="en-US"/>
    </w:rPr>
  </w:style>
  <w:style w:type="paragraph" w:customStyle="1" w:styleId="Blockquote">
    <w:name w:val="Blockquote"/>
    <w:basedOn w:val="Normln"/>
    <w:rsid w:val="004348BC"/>
    <w:pPr>
      <w:widowControl w:val="0"/>
      <w:spacing w:before="100" w:after="100"/>
      <w:ind w:left="360" w:right="360"/>
      <w:jc w:val="left"/>
    </w:pPr>
    <w:rPr>
      <w:rFonts w:ascii="Times New Roman" w:hAnsi="Times New Roman"/>
      <w:snapToGrid w:val="0"/>
      <w:lang w:eastAsia="pl-PL"/>
    </w:rPr>
  </w:style>
  <w:style w:type="character" w:customStyle="1" w:styleId="ZhlavChar">
    <w:name w:val="Záhlaví Char"/>
    <w:aliases w:val="Nagłówek strony nieparzystej Char"/>
    <w:link w:val="Zhlav"/>
    <w:uiPriority w:val="99"/>
    <w:rsid w:val="004348BC"/>
    <w:rPr>
      <w:rFonts w:ascii="Arial" w:hAnsi="Arial"/>
      <w:sz w:val="24"/>
      <w:lang w:val="en-GB" w:eastAsia="cs-CZ" w:bidi="ar-SA"/>
    </w:rPr>
  </w:style>
  <w:style w:type="paragraph" w:customStyle="1" w:styleId="normaltableau">
    <w:name w:val="normal_tableau"/>
    <w:basedOn w:val="Normln"/>
    <w:rsid w:val="004348BC"/>
    <w:pPr>
      <w:spacing w:before="120"/>
    </w:pPr>
    <w:rPr>
      <w:rFonts w:ascii="Optima" w:hAnsi="Optima"/>
      <w:lang w:eastAsia="pl-PL"/>
    </w:rPr>
  </w:style>
  <w:style w:type="paragraph" w:customStyle="1" w:styleId="tabulka">
    <w:name w:val="tabulka"/>
    <w:basedOn w:val="Normln"/>
    <w:rsid w:val="004348BC"/>
    <w:pPr>
      <w:widowControl w:val="0"/>
      <w:spacing w:before="120" w:line="240" w:lineRule="exact"/>
      <w:jc w:val="center"/>
    </w:pPr>
    <w:rPr>
      <w:sz w:val="20"/>
      <w:lang w:eastAsia="pl-PL"/>
    </w:rPr>
  </w:style>
  <w:style w:type="paragraph" w:customStyle="1" w:styleId="pntext">
    <w:name w:val="pntext"/>
    <w:basedOn w:val="Normln"/>
    <w:rsid w:val="004348BC"/>
    <w:pPr>
      <w:spacing w:before="100" w:beforeAutospacing="1" w:after="100" w:afterAutospacing="1"/>
      <w:jc w:val="left"/>
    </w:pPr>
    <w:rPr>
      <w:rFonts w:ascii="Times New Roman" w:hAnsi="Times New Roman"/>
      <w:szCs w:val="24"/>
      <w:lang w:eastAsia="pl-PL"/>
    </w:rPr>
  </w:style>
  <w:style w:type="character" w:customStyle="1" w:styleId="PedmtkomenteChar">
    <w:name w:val="Předmět komentáře Char"/>
    <w:link w:val="Pedmtkomente"/>
    <w:uiPriority w:val="99"/>
    <w:semiHidden/>
    <w:rsid w:val="004348BC"/>
    <w:rPr>
      <w:rFonts w:ascii="Arial" w:hAnsi="Arial"/>
      <w:b/>
      <w:bCs/>
      <w:lang w:val="en-GB" w:eastAsia="cs-CZ" w:bidi="ar-SA"/>
    </w:rPr>
  </w:style>
  <w:style w:type="paragraph" w:customStyle="1" w:styleId="Akapitzlist">
    <w:name w:val="Akapit z listą"/>
    <w:basedOn w:val="Normln"/>
    <w:qFormat/>
    <w:rsid w:val="004348BC"/>
    <w:pPr>
      <w:ind w:left="708"/>
      <w:jc w:val="left"/>
    </w:pPr>
    <w:rPr>
      <w:rFonts w:ascii="Times New Roman" w:hAnsi="Times New Roman"/>
      <w:szCs w:val="24"/>
      <w:lang w:eastAsia="pl-PL"/>
    </w:rPr>
  </w:style>
  <w:style w:type="paragraph" w:customStyle="1" w:styleId="ZnakZnakZnakZnak">
    <w:name w:val="Znak Znak Znak Znak"/>
    <w:basedOn w:val="Normln"/>
    <w:rsid w:val="004348BC"/>
    <w:pPr>
      <w:jc w:val="left"/>
    </w:pPr>
    <w:rPr>
      <w:rFonts w:ascii="Times New Roman" w:hAnsi="Times New Roman"/>
      <w:szCs w:val="24"/>
      <w:lang w:eastAsia="pl-PL"/>
    </w:rPr>
  </w:style>
  <w:style w:type="paragraph" w:styleId="Textvysvtlivek">
    <w:name w:val="endnote text"/>
    <w:basedOn w:val="Normln"/>
    <w:link w:val="TextvysvtlivekChar"/>
    <w:uiPriority w:val="99"/>
    <w:rsid w:val="004348BC"/>
    <w:rPr>
      <w:sz w:val="20"/>
      <w:lang w:eastAsia="pl-PL"/>
    </w:rPr>
  </w:style>
  <w:style w:type="character" w:customStyle="1" w:styleId="TextvysvtlivekChar">
    <w:name w:val="Text vysvětlivek Char"/>
    <w:link w:val="Textvysvtlivek"/>
    <w:uiPriority w:val="99"/>
    <w:rsid w:val="004348BC"/>
    <w:rPr>
      <w:rFonts w:ascii="Arial" w:hAnsi="Arial"/>
      <w:lang w:val="en-GB" w:eastAsia="pl-PL" w:bidi="ar-SA"/>
    </w:rPr>
  </w:style>
  <w:style w:type="paragraph" w:customStyle="1" w:styleId="Tableau2">
    <w:name w:val="Tableau2"/>
    <w:basedOn w:val="Zkladntext"/>
    <w:rsid w:val="004348BC"/>
    <w:pPr>
      <w:tabs>
        <w:tab w:val="right" w:pos="7088"/>
        <w:tab w:val="left" w:pos="7513"/>
      </w:tabs>
      <w:overflowPunct w:val="0"/>
      <w:autoSpaceDE w:val="0"/>
      <w:autoSpaceDN w:val="0"/>
      <w:adjustRightInd w:val="0"/>
      <w:spacing w:after="60"/>
      <w:ind w:left="641" w:right="-72" w:hanging="284"/>
      <w:textAlignment w:val="baseline"/>
    </w:pPr>
    <w:rPr>
      <w:b w:val="0"/>
      <w:bCs w:val="0"/>
      <w:i w:val="0"/>
      <w:iCs w:val="0"/>
      <w:szCs w:val="20"/>
      <w:lang w:eastAsia="fr-FR"/>
    </w:rPr>
  </w:style>
  <w:style w:type="paragraph" w:customStyle="1" w:styleId="Corpstableau">
    <w:name w:val="Corps tableau"/>
    <w:basedOn w:val="Normln"/>
    <w:rsid w:val="004348BC"/>
    <w:pPr>
      <w:overflowPunct w:val="0"/>
      <w:autoSpaceDE w:val="0"/>
      <w:autoSpaceDN w:val="0"/>
      <w:adjustRightInd w:val="0"/>
      <w:spacing w:before="40" w:after="60"/>
      <w:jc w:val="center"/>
      <w:textAlignment w:val="baseline"/>
    </w:pPr>
    <w:rPr>
      <w:lang w:eastAsia="fr-FR"/>
    </w:rPr>
  </w:style>
  <w:style w:type="paragraph" w:customStyle="1" w:styleId="Tableau1">
    <w:name w:val="Tableau 1"/>
    <w:basedOn w:val="Normln"/>
    <w:rsid w:val="004348BC"/>
    <w:pPr>
      <w:spacing w:before="30" w:after="30"/>
      <w:jc w:val="left"/>
    </w:pPr>
    <w:rPr>
      <w:rFonts w:eastAsia="SimSun"/>
      <w:sz w:val="20"/>
      <w:lang w:eastAsia="fr-FR"/>
    </w:rPr>
  </w:style>
  <w:style w:type="paragraph" w:customStyle="1" w:styleId="StylTekstpodstawowy312ptWyjustowanyPo12pt1">
    <w:name w:val="Styl Tekst podstawowy 3 + 12 pt Wyjustowany Po:  12 pt1"/>
    <w:basedOn w:val="Zkladntext3"/>
    <w:rsid w:val="004348BC"/>
    <w:pPr>
      <w:spacing w:after="240"/>
      <w:jc w:val="both"/>
    </w:pPr>
    <w:rPr>
      <w:sz w:val="22"/>
    </w:rPr>
  </w:style>
  <w:style w:type="paragraph" w:styleId="Revize">
    <w:name w:val="Revision"/>
    <w:hidden/>
    <w:semiHidden/>
    <w:rsid w:val="004348BC"/>
    <w:rPr>
      <w:rFonts w:ascii="Times New Roman" w:hAnsi="Times New Roman"/>
      <w:sz w:val="24"/>
      <w:szCs w:val="24"/>
      <w:lang w:eastAsia="pl-PL"/>
    </w:rPr>
  </w:style>
  <w:style w:type="character" w:styleId="Zstupntext">
    <w:name w:val="Placeholder Text"/>
    <w:uiPriority w:val="99"/>
    <w:semiHidden/>
    <w:rsid w:val="004348BC"/>
    <w:rPr>
      <w:color w:val="808080"/>
      <w:lang w:val="en-GB"/>
    </w:rPr>
  </w:style>
  <w:style w:type="paragraph" w:styleId="Rozloendokumentu">
    <w:name w:val="Document Map"/>
    <w:basedOn w:val="Normln"/>
    <w:link w:val="RozloendokumentuChar"/>
    <w:uiPriority w:val="99"/>
    <w:semiHidden/>
    <w:rsid w:val="00676D79"/>
    <w:pPr>
      <w:shd w:val="clear" w:color="auto" w:fill="000080"/>
    </w:pPr>
    <w:rPr>
      <w:rFonts w:ascii="Tahoma" w:hAnsi="Tahoma" w:cs="Tahoma"/>
      <w:sz w:val="20"/>
    </w:rPr>
  </w:style>
  <w:style w:type="character" w:styleId="Sledovanodkaz">
    <w:name w:val="FollowedHyperlink"/>
    <w:basedOn w:val="Standardnpsmoodstavce"/>
    <w:uiPriority w:val="99"/>
    <w:rsid w:val="00B83049"/>
    <w:rPr>
      <w:color w:val="800080" w:themeColor="followedHyperlink"/>
      <w:u w:val="single"/>
    </w:rPr>
  </w:style>
  <w:style w:type="paragraph" w:customStyle="1" w:styleId="psmeno">
    <w:name w:val="písmeno"/>
    <w:basedOn w:val="Odstavec"/>
    <w:rsid w:val="003577C3"/>
    <w:pPr>
      <w:keepNext/>
      <w:keepLines/>
      <w:numPr>
        <w:numId w:val="11"/>
      </w:numPr>
      <w:spacing w:after="0"/>
      <w:jc w:val="both"/>
    </w:pPr>
    <w:rPr>
      <w:rFonts w:ascii="Times New Roman" w:hAnsi="Times New Roman"/>
      <w:kern w:val="0"/>
      <w:sz w:val="24"/>
    </w:rPr>
  </w:style>
  <w:style w:type="paragraph" w:customStyle="1" w:styleId="Default">
    <w:name w:val="Default"/>
    <w:rsid w:val="00D709F2"/>
    <w:pPr>
      <w:autoSpaceDE w:val="0"/>
      <w:autoSpaceDN w:val="0"/>
      <w:adjustRightInd w:val="0"/>
    </w:pPr>
    <w:rPr>
      <w:rFonts w:ascii="Arial" w:hAnsi="Arial" w:cs="Arial"/>
      <w:color w:val="000000"/>
      <w:sz w:val="24"/>
      <w:szCs w:val="24"/>
    </w:rPr>
  </w:style>
  <w:style w:type="character" w:customStyle="1" w:styleId="nowrap">
    <w:name w:val="nowrap"/>
    <w:basedOn w:val="Standardnpsmoodstavce"/>
    <w:rsid w:val="007232D1"/>
  </w:style>
  <w:style w:type="paragraph" w:styleId="slovanseznam2">
    <w:name w:val="List Number 2"/>
    <w:basedOn w:val="Normln"/>
    <w:uiPriority w:val="99"/>
    <w:semiHidden/>
    <w:unhideWhenUsed/>
    <w:rsid w:val="00C102FD"/>
    <w:pPr>
      <w:numPr>
        <w:numId w:val="12"/>
      </w:numPr>
      <w:spacing w:before="220"/>
      <w:contextualSpacing/>
    </w:pPr>
    <w:rPr>
      <w:rFonts w:eastAsiaTheme="minorHAnsi" w:cs="Arial"/>
      <w:szCs w:val="22"/>
    </w:rPr>
  </w:style>
  <w:style w:type="paragraph" w:styleId="slovanseznam4">
    <w:name w:val="List Number 4"/>
    <w:basedOn w:val="Normln"/>
    <w:uiPriority w:val="99"/>
    <w:unhideWhenUsed/>
    <w:rsid w:val="00C102FD"/>
    <w:pPr>
      <w:numPr>
        <w:numId w:val="13"/>
      </w:numPr>
      <w:spacing w:before="220"/>
      <w:contextualSpacing/>
    </w:pPr>
    <w:rPr>
      <w:rFonts w:eastAsiaTheme="minorHAnsi" w:cs="Arial"/>
      <w:szCs w:val="22"/>
    </w:rPr>
  </w:style>
  <w:style w:type="numbering" w:customStyle="1" w:styleId="EcStdSeznamCsn">
    <w:name w:val="EcStdSeznamCsn"/>
    <w:basedOn w:val="Bezseznamu"/>
    <w:rsid w:val="00C102FD"/>
    <w:pPr>
      <w:numPr>
        <w:numId w:val="34"/>
      </w:numPr>
    </w:pPr>
  </w:style>
  <w:style w:type="table" w:customStyle="1" w:styleId="Mkatabulky1">
    <w:name w:val="Mřížka tabulky1"/>
    <w:basedOn w:val="Normlntabulka"/>
    <w:next w:val="Mkatabulky"/>
    <w:uiPriority w:val="59"/>
    <w:rsid w:val="00C102F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1"/>
    <w:basedOn w:val="Normln"/>
    <w:rsid w:val="00C75198"/>
    <w:pPr>
      <w:spacing w:before="100" w:beforeAutospacing="1" w:after="100" w:afterAutospacing="1"/>
      <w:jc w:val="left"/>
    </w:pPr>
    <w:rPr>
      <w:rFonts w:ascii="Times New Roman" w:hAnsi="Times New Roman"/>
      <w:szCs w:val="24"/>
    </w:rPr>
  </w:style>
  <w:style w:type="numbering" w:customStyle="1" w:styleId="EC-Normln">
    <w:name w:val="EC-Normální"/>
    <w:uiPriority w:val="99"/>
    <w:rsid w:val="00510306"/>
    <w:pPr>
      <w:numPr>
        <w:numId w:val="1"/>
      </w:numPr>
    </w:pPr>
  </w:style>
  <w:style w:type="paragraph" w:styleId="AdresaHTML">
    <w:name w:val="HTML Address"/>
    <w:basedOn w:val="Normln"/>
    <w:link w:val="AdresaHTMLChar"/>
    <w:uiPriority w:val="99"/>
    <w:semiHidden/>
    <w:unhideWhenUsed/>
    <w:rsid w:val="00510306"/>
    <w:rPr>
      <w:rFonts w:eastAsiaTheme="minorHAnsi" w:cs="Arial"/>
      <w:szCs w:val="22"/>
    </w:rPr>
  </w:style>
  <w:style w:type="character" w:customStyle="1" w:styleId="AdresaHTMLChar">
    <w:name w:val="Adresa HTML Char"/>
    <w:basedOn w:val="Standardnpsmoodstavce"/>
    <w:link w:val="AdresaHTML"/>
    <w:uiPriority w:val="99"/>
    <w:semiHidden/>
    <w:rsid w:val="00510306"/>
    <w:rPr>
      <w:rFonts w:ascii="Arial" w:eastAsiaTheme="minorHAnsi" w:hAnsi="Arial" w:cs="Arial"/>
      <w:sz w:val="22"/>
      <w:szCs w:val="22"/>
    </w:rPr>
  </w:style>
  <w:style w:type="paragraph" w:styleId="Adresanaoblku">
    <w:name w:val="envelope address"/>
    <w:basedOn w:val="Normln"/>
    <w:uiPriority w:val="99"/>
    <w:semiHidden/>
    <w:unhideWhenUsed/>
    <w:rsid w:val="00510306"/>
    <w:pPr>
      <w:framePr w:w="7920" w:h="1980" w:hRule="exact" w:hSpace="141" w:wrap="auto" w:hAnchor="page" w:xAlign="center" w:yAlign="bottom"/>
      <w:ind w:left="2880"/>
    </w:pPr>
    <w:rPr>
      <w:rFonts w:eastAsiaTheme="minorHAnsi" w:cs="Arial"/>
      <w:szCs w:val="22"/>
    </w:rPr>
  </w:style>
  <w:style w:type="paragraph" w:styleId="Bibliografie">
    <w:name w:val="Bibliography"/>
    <w:basedOn w:val="Normln"/>
    <w:next w:val="Normln"/>
    <w:uiPriority w:val="37"/>
    <w:semiHidden/>
    <w:unhideWhenUsed/>
    <w:rsid w:val="00510306"/>
    <w:pPr>
      <w:spacing w:before="220"/>
    </w:pPr>
    <w:rPr>
      <w:rFonts w:eastAsiaTheme="minorHAnsi" w:cs="Arial"/>
      <w:szCs w:val="22"/>
    </w:rPr>
  </w:style>
  <w:style w:type="paragraph" w:styleId="Citt">
    <w:name w:val="Quote"/>
    <w:basedOn w:val="Normln"/>
    <w:next w:val="Normln"/>
    <w:link w:val="CittChar"/>
    <w:uiPriority w:val="29"/>
    <w:qFormat/>
    <w:rsid w:val="00510306"/>
    <w:pPr>
      <w:spacing w:before="220"/>
    </w:pPr>
    <w:rPr>
      <w:rFonts w:eastAsiaTheme="minorHAnsi" w:cs="Arial"/>
      <w:szCs w:val="22"/>
    </w:rPr>
  </w:style>
  <w:style w:type="character" w:customStyle="1" w:styleId="CittChar">
    <w:name w:val="Citát Char"/>
    <w:basedOn w:val="Standardnpsmoodstavce"/>
    <w:link w:val="Citt"/>
    <w:uiPriority w:val="29"/>
    <w:rsid w:val="00510306"/>
    <w:rPr>
      <w:rFonts w:ascii="Arial" w:eastAsiaTheme="minorHAnsi" w:hAnsi="Arial" w:cs="Arial"/>
      <w:sz w:val="22"/>
      <w:szCs w:val="22"/>
    </w:rPr>
  </w:style>
  <w:style w:type="paragraph" w:styleId="slovanseznam">
    <w:name w:val="List Number"/>
    <w:basedOn w:val="Normln"/>
    <w:uiPriority w:val="99"/>
    <w:unhideWhenUsed/>
    <w:rsid w:val="00510306"/>
    <w:pPr>
      <w:numPr>
        <w:numId w:val="2"/>
      </w:numPr>
      <w:spacing w:before="220"/>
      <w:contextualSpacing/>
    </w:pPr>
    <w:rPr>
      <w:rFonts w:eastAsiaTheme="minorHAnsi" w:cs="Arial"/>
      <w:szCs w:val="22"/>
    </w:rPr>
  </w:style>
  <w:style w:type="paragraph" w:styleId="slovanseznam3">
    <w:name w:val="List Number 3"/>
    <w:basedOn w:val="Normln"/>
    <w:uiPriority w:val="99"/>
    <w:semiHidden/>
    <w:unhideWhenUsed/>
    <w:rsid w:val="00510306"/>
    <w:pPr>
      <w:tabs>
        <w:tab w:val="num" w:pos="926"/>
      </w:tabs>
      <w:spacing w:before="220"/>
      <w:ind w:left="926" w:hanging="360"/>
      <w:contextualSpacing/>
    </w:pPr>
    <w:rPr>
      <w:rFonts w:eastAsiaTheme="minorHAnsi" w:cs="Arial"/>
      <w:szCs w:val="22"/>
    </w:rPr>
  </w:style>
  <w:style w:type="paragraph" w:styleId="slovanseznam5">
    <w:name w:val="List Number 5"/>
    <w:basedOn w:val="Normln"/>
    <w:uiPriority w:val="99"/>
    <w:semiHidden/>
    <w:unhideWhenUsed/>
    <w:rsid w:val="00510306"/>
    <w:pPr>
      <w:numPr>
        <w:numId w:val="5"/>
      </w:numPr>
      <w:spacing w:before="220"/>
      <w:contextualSpacing/>
    </w:pPr>
    <w:rPr>
      <w:rFonts w:eastAsiaTheme="minorHAnsi" w:cs="Arial"/>
      <w:szCs w:val="22"/>
    </w:rPr>
  </w:style>
  <w:style w:type="paragraph" w:styleId="Datum">
    <w:name w:val="Date"/>
    <w:basedOn w:val="Normln"/>
    <w:next w:val="Normln"/>
    <w:link w:val="DatumChar"/>
    <w:uiPriority w:val="99"/>
    <w:unhideWhenUsed/>
    <w:rsid w:val="00510306"/>
    <w:pPr>
      <w:spacing w:before="220"/>
    </w:pPr>
    <w:rPr>
      <w:rFonts w:eastAsiaTheme="minorHAnsi" w:cs="Arial"/>
      <w:szCs w:val="22"/>
    </w:rPr>
  </w:style>
  <w:style w:type="character" w:customStyle="1" w:styleId="DatumChar">
    <w:name w:val="Datum Char"/>
    <w:basedOn w:val="Standardnpsmoodstavce"/>
    <w:link w:val="Datum"/>
    <w:uiPriority w:val="99"/>
    <w:rsid w:val="00510306"/>
    <w:rPr>
      <w:rFonts w:ascii="Arial" w:eastAsiaTheme="minorHAnsi" w:hAnsi="Arial" w:cs="Arial"/>
      <w:sz w:val="22"/>
      <w:szCs w:val="22"/>
    </w:rPr>
  </w:style>
  <w:style w:type="paragraph" w:styleId="FormtovanvHTML">
    <w:name w:val="HTML Preformatted"/>
    <w:basedOn w:val="Normln"/>
    <w:link w:val="FormtovanvHTMLChar"/>
    <w:uiPriority w:val="99"/>
    <w:semiHidden/>
    <w:unhideWhenUsed/>
    <w:rsid w:val="00510306"/>
    <w:rPr>
      <w:rFonts w:eastAsiaTheme="minorHAnsi" w:cs="Arial"/>
      <w:szCs w:val="22"/>
    </w:rPr>
  </w:style>
  <w:style w:type="character" w:customStyle="1" w:styleId="FormtovanvHTMLChar">
    <w:name w:val="Formátovaný v HTML Char"/>
    <w:basedOn w:val="Standardnpsmoodstavce"/>
    <w:link w:val="FormtovanvHTML"/>
    <w:uiPriority w:val="99"/>
    <w:semiHidden/>
    <w:rsid w:val="00510306"/>
    <w:rPr>
      <w:rFonts w:ascii="Arial" w:eastAsiaTheme="minorHAnsi" w:hAnsi="Arial" w:cs="Arial"/>
      <w:sz w:val="22"/>
      <w:szCs w:val="22"/>
    </w:rPr>
  </w:style>
  <w:style w:type="paragraph" w:styleId="Hlavikaobsahu">
    <w:name w:val="toa heading"/>
    <w:basedOn w:val="Normln"/>
    <w:next w:val="Normln"/>
    <w:uiPriority w:val="99"/>
    <w:semiHidden/>
    <w:unhideWhenUsed/>
    <w:rsid w:val="00510306"/>
    <w:pPr>
      <w:spacing w:before="120"/>
    </w:pPr>
    <w:rPr>
      <w:rFonts w:eastAsiaTheme="minorHAnsi" w:cs="Arial"/>
      <w:szCs w:val="22"/>
    </w:rPr>
  </w:style>
  <w:style w:type="paragraph" w:styleId="Nadpispoznmky">
    <w:name w:val="Note Heading"/>
    <w:basedOn w:val="Normln"/>
    <w:next w:val="Normln"/>
    <w:link w:val="NadpispoznmkyChar"/>
    <w:uiPriority w:val="99"/>
    <w:semiHidden/>
    <w:unhideWhenUsed/>
    <w:rsid w:val="00510306"/>
    <w:rPr>
      <w:rFonts w:eastAsiaTheme="minorHAnsi" w:cs="Arial"/>
      <w:szCs w:val="22"/>
    </w:rPr>
  </w:style>
  <w:style w:type="character" w:customStyle="1" w:styleId="NadpispoznmkyChar">
    <w:name w:val="Nadpis poznámky Char"/>
    <w:basedOn w:val="Standardnpsmoodstavce"/>
    <w:link w:val="Nadpispoznmky"/>
    <w:uiPriority w:val="99"/>
    <w:semiHidden/>
    <w:rsid w:val="00510306"/>
    <w:rPr>
      <w:rFonts w:ascii="Arial" w:eastAsiaTheme="minorHAnsi" w:hAnsi="Arial" w:cs="Arial"/>
      <w:sz w:val="22"/>
      <w:szCs w:val="22"/>
    </w:rPr>
  </w:style>
  <w:style w:type="paragraph" w:styleId="Osloven">
    <w:name w:val="Salutation"/>
    <w:basedOn w:val="Normln"/>
    <w:next w:val="Normln"/>
    <w:link w:val="OslovenChar"/>
    <w:uiPriority w:val="99"/>
    <w:unhideWhenUsed/>
    <w:rsid w:val="00510306"/>
    <w:pPr>
      <w:spacing w:before="220"/>
    </w:pPr>
    <w:rPr>
      <w:rFonts w:eastAsiaTheme="minorHAnsi" w:cs="Arial"/>
      <w:szCs w:val="22"/>
    </w:rPr>
  </w:style>
  <w:style w:type="character" w:customStyle="1" w:styleId="OslovenChar">
    <w:name w:val="Oslovení Char"/>
    <w:basedOn w:val="Standardnpsmoodstavce"/>
    <w:link w:val="Osloven"/>
    <w:uiPriority w:val="99"/>
    <w:rsid w:val="00510306"/>
    <w:rPr>
      <w:rFonts w:ascii="Arial" w:eastAsiaTheme="minorHAnsi" w:hAnsi="Arial" w:cs="Arial"/>
      <w:sz w:val="22"/>
      <w:szCs w:val="22"/>
    </w:rPr>
  </w:style>
  <w:style w:type="paragraph" w:styleId="Podpis">
    <w:name w:val="Signature"/>
    <w:basedOn w:val="Normln"/>
    <w:link w:val="PodpisChar"/>
    <w:uiPriority w:val="99"/>
    <w:semiHidden/>
    <w:unhideWhenUsed/>
    <w:rsid w:val="00510306"/>
    <w:pPr>
      <w:ind w:left="4252"/>
    </w:pPr>
    <w:rPr>
      <w:rFonts w:eastAsiaTheme="minorHAnsi" w:cs="Arial"/>
      <w:szCs w:val="22"/>
    </w:rPr>
  </w:style>
  <w:style w:type="character" w:customStyle="1" w:styleId="PodpisChar">
    <w:name w:val="Podpis Char"/>
    <w:basedOn w:val="Standardnpsmoodstavce"/>
    <w:link w:val="Podpis"/>
    <w:uiPriority w:val="99"/>
    <w:semiHidden/>
    <w:rsid w:val="00510306"/>
    <w:rPr>
      <w:rFonts w:ascii="Arial" w:eastAsiaTheme="minorHAnsi" w:hAnsi="Arial" w:cs="Arial"/>
      <w:sz w:val="22"/>
      <w:szCs w:val="22"/>
    </w:rPr>
  </w:style>
  <w:style w:type="paragraph" w:styleId="Podpise-mailu">
    <w:name w:val="E-mail Signature"/>
    <w:basedOn w:val="Normln"/>
    <w:link w:val="Podpise-mailuChar"/>
    <w:uiPriority w:val="99"/>
    <w:semiHidden/>
    <w:unhideWhenUsed/>
    <w:rsid w:val="00510306"/>
    <w:rPr>
      <w:rFonts w:eastAsiaTheme="minorHAnsi" w:cs="Arial"/>
      <w:szCs w:val="22"/>
    </w:rPr>
  </w:style>
  <w:style w:type="character" w:customStyle="1" w:styleId="Podpise-mailuChar">
    <w:name w:val="Podpis e-mailu Char"/>
    <w:basedOn w:val="Standardnpsmoodstavce"/>
    <w:link w:val="Podpise-mailu"/>
    <w:uiPriority w:val="99"/>
    <w:semiHidden/>
    <w:rsid w:val="00510306"/>
    <w:rPr>
      <w:rFonts w:ascii="Arial" w:eastAsiaTheme="minorHAnsi" w:hAnsi="Arial" w:cs="Arial"/>
      <w:sz w:val="22"/>
      <w:szCs w:val="22"/>
    </w:rPr>
  </w:style>
  <w:style w:type="paragraph" w:styleId="Pokraovnseznamu">
    <w:name w:val="List Continue"/>
    <w:basedOn w:val="Normln"/>
    <w:uiPriority w:val="99"/>
    <w:semiHidden/>
    <w:unhideWhenUsed/>
    <w:rsid w:val="00510306"/>
    <w:pPr>
      <w:spacing w:before="220"/>
      <w:ind w:left="283"/>
      <w:contextualSpacing/>
    </w:pPr>
    <w:rPr>
      <w:rFonts w:eastAsiaTheme="minorHAnsi" w:cs="Arial"/>
      <w:szCs w:val="22"/>
    </w:rPr>
  </w:style>
  <w:style w:type="paragraph" w:styleId="Pokraovnseznamu2">
    <w:name w:val="List Continue 2"/>
    <w:basedOn w:val="Normln"/>
    <w:uiPriority w:val="99"/>
    <w:semiHidden/>
    <w:unhideWhenUsed/>
    <w:rsid w:val="00510306"/>
    <w:pPr>
      <w:spacing w:before="220"/>
      <w:ind w:left="566"/>
      <w:contextualSpacing/>
    </w:pPr>
    <w:rPr>
      <w:rFonts w:eastAsiaTheme="minorHAnsi" w:cs="Arial"/>
      <w:szCs w:val="22"/>
    </w:rPr>
  </w:style>
  <w:style w:type="paragraph" w:styleId="Pokraovnseznamu3">
    <w:name w:val="List Continue 3"/>
    <w:basedOn w:val="Normln"/>
    <w:uiPriority w:val="99"/>
    <w:semiHidden/>
    <w:unhideWhenUsed/>
    <w:rsid w:val="00510306"/>
    <w:pPr>
      <w:spacing w:before="220"/>
      <w:ind w:left="849"/>
      <w:contextualSpacing/>
    </w:pPr>
    <w:rPr>
      <w:rFonts w:eastAsiaTheme="minorHAnsi" w:cs="Arial"/>
      <w:szCs w:val="22"/>
    </w:rPr>
  </w:style>
  <w:style w:type="paragraph" w:styleId="Pokraovnseznamu4">
    <w:name w:val="List Continue 4"/>
    <w:basedOn w:val="Normln"/>
    <w:uiPriority w:val="99"/>
    <w:semiHidden/>
    <w:unhideWhenUsed/>
    <w:rsid w:val="00510306"/>
    <w:pPr>
      <w:spacing w:before="220"/>
      <w:ind w:left="1132"/>
      <w:contextualSpacing/>
    </w:pPr>
    <w:rPr>
      <w:rFonts w:eastAsiaTheme="minorHAnsi" w:cs="Arial"/>
      <w:szCs w:val="22"/>
    </w:rPr>
  </w:style>
  <w:style w:type="paragraph" w:styleId="Pokraovnseznamu5">
    <w:name w:val="List Continue 5"/>
    <w:basedOn w:val="Normln"/>
    <w:uiPriority w:val="99"/>
    <w:semiHidden/>
    <w:unhideWhenUsed/>
    <w:rsid w:val="00510306"/>
    <w:pPr>
      <w:spacing w:before="220"/>
      <w:ind w:left="1415"/>
      <w:contextualSpacing/>
    </w:pPr>
    <w:rPr>
      <w:rFonts w:eastAsiaTheme="minorHAnsi" w:cs="Arial"/>
      <w:szCs w:val="22"/>
    </w:rPr>
  </w:style>
  <w:style w:type="paragraph" w:styleId="Prosttext">
    <w:name w:val="Plain Text"/>
    <w:basedOn w:val="Normln"/>
    <w:link w:val="ProsttextChar"/>
    <w:uiPriority w:val="99"/>
    <w:semiHidden/>
    <w:unhideWhenUsed/>
    <w:rsid w:val="00510306"/>
    <w:rPr>
      <w:rFonts w:eastAsiaTheme="minorHAnsi" w:cs="Arial"/>
      <w:szCs w:val="22"/>
    </w:rPr>
  </w:style>
  <w:style w:type="character" w:customStyle="1" w:styleId="ProsttextChar">
    <w:name w:val="Prostý text Char"/>
    <w:basedOn w:val="Standardnpsmoodstavce"/>
    <w:link w:val="Prosttext"/>
    <w:uiPriority w:val="99"/>
    <w:semiHidden/>
    <w:rsid w:val="00510306"/>
    <w:rPr>
      <w:rFonts w:ascii="Arial" w:eastAsiaTheme="minorHAnsi" w:hAnsi="Arial" w:cs="Arial"/>
      <w:sz w:val="22"/>
      <w:szCs w:val="22"/>
    </w:rPr>
  </w:style>
  <w:style w:type="paragraph" w:styleId="Rejstk8">
    <w:name w:val="index 8"/>
    <w:basedOn w:val="Normln"/>
    <w:next w:val="Normln"/>
    <w:autoRedefine/>
    <w:uiPriority w:val="99"/>
    <w:semiHidden/>
    <w:unhideWhenUsed/>
    <w:rsid w:val="00510306"/>
    <w:pPr>
      <w:ind w:left="1760" w:hanging="220"/>
    </w:pPr>
    <w:rPr>
      <w:rFonts w:eastAsiaTheme="minorHAnsi" w:cs="Arial"/>
      <w:szCs w:val="22"/>
    </w:rPr>
  </w:style>
  <w:style w:type="paragraph" w:styleId="Rejstk9">
    <w:name w:val="index 9"/>
    <w:basedOn w:val="Normln"/>
    <w:next w:val="Normln"/>
    <w:autoRedefine/>
    <w:uiPriority w:val="99"/>
    <w:semiHidden/>
    <w:unhideWhenUsed/>
    <w:rsid w:val="00510306"/>
    <w:pPr>
      <w:ind w:left="1980" w:hanging="220"/>
    </w:pPr>
    <w:rPr>
      <w:rFonts w:eastAsiaTheme="minorHAnsi" w:cs="Arial"/>
      <w:szCs w:val="22"/>
    </w:rPr>
  </w:style>
  <w:style w:type="character" w:customStyle="1" w:styleId="RozloendokumentuChar">
    <w:name w:val="Rozložení dokumentu Char"/>
    <w:basedOn w:val="Standardnpsmoodstavce"/>
    <w:link w:val="Rozloendokumentu"/>
    <w:uiPriority w:val="99"/>
    <w:semiHidden/>
    <w:rsid w:val="00510306"/>
    <w:rPr>
      <w:rFonts w:ascii="Tahoma" w:hAnsi="Tahoma" w:cs="Tahoma"/>
      <w:shd w:val="clear" w:color="auto" w:fill="000080"/>
    </w:rPr>
  </w:style>
  <w:style w:type="paragraph" w:styleId="Seznam">
    <w:name w:val="List"/>
    <w:basedOn w:val="Normln"/>
    <w:uiPriority w:val="99"/>
    <w:semiHidden/>
    <w:unhideWhenUsed/>
    <w:rsid w:val="00510306"/>
    <w:pPr>
      <w:spacing w:before="220"/>
      <w:ind w:left="283" w:hanging="283"/>
      <w:contextualSpacing/>
    </w:pPr>
    <w:rPr>
      <w:rFonts w:eastAsiaTheme="minorHAnsi" w:cs="Arial"/>
      <w:szCs w:val="22"/>
    </w:rPr>
  </w:style>
  <w:style w:type="paragraph" w:styleId="Seznam2">
    <w:name w:val="List 2"/>
    <w:basedOn w:val="Normln"/>
    <w:uiPriority w:val="99"/>
    <w:semiHidden/>
    <w:unhideWhenUsed/>
    <w:rsid w:val="00510306"/>
    <w:pPr>
      <w:spacing w:before="220"/>
      <w:ind w:left="566" w:hanging="283"/>
      <w:contextualSpacing/>
    </w:pPr>
    <w:rPr>
      <w:rFonts w:eastAsiaTheme="minorHAnsi" w:cs="Arial"/>
      <w:szCs w:val="22"/>
    </w:rPr>
  </w:style>
  <w:style w:type="paragraph" w:styleId="Seznam3">
    <w:name w:val="List 3"/>
    <w:basedOn w:val="Normln"/>
    <w:uiPriority w:val="99"/>
    <w:semiHidden/>
    <w:unhideWhenUsed/>
    <w:rsid w:val="00510306"/>
    <w:pPr>
      <w:spacing w:before="220"/>
      <w:ind w:left="849" w:hanging="283"/>
      <w:contextualSpacing/>
    </w:pPr>
    <w:rPr>
      <w:rFonts w:eastAsiaTheme="minorHAnsi" w:cs="Arial"/>
      <w:szCs w:val="22"/>
    </w:rPr>
  </w:style>
  <w:style w:type="paragraph" w:styleId="Seznam4">
    <w:name w:val="List 4"/>
    <w:basedOn w:val="Normln"/>
    <w:uiPriority w:val="99"/>
    <w:unhideWhenUsed/>
    <w:rsid w:val="00510306"/>
    <w:pPr>
      <w:spacing w:before="220"/>
      <w:ind w:left="1132" w:hanging="283"/>
      <w:contextualSpacing/>
    </w:pPr>
    <w:rPr>
      <w:rFonts w:eastAsiaTheme="minorHAnsi" w:cs="Arial"/>
      <w:szCs w:val="22"/>
    </w:rPr>
  </w:style>
  <w:style w:type="paragraph" w:styleId="Seznam5">
    <w:name w:val="List 5"/>
    <w:basedOn w:val="Normln"/>
    <w:uiPriority w:val="99"/>
    <w:unhideWhenUsed/>
    <w:rsid w:val="00510306"/>
    <w:pPr>
      <w:spacing w:before="220"/>
      <w:ind w:left="1415" w:hanging="283"/>
      <w:contextualSpacing/>
    </w:pPr>
    <w:rPr>
      <w:rFonts w:eastAsiaTheme="minorHAnsi" w:cs="Arial"/>
      <w:szCs w:val="22"/>
    </w:rPr>
  </w:style>
  <w:style w:type="paragraph" w:styleId="Seznamcitac">
    <w:name w:val="table of authorities"/>
    <w:basedOn w:val="Normln"/>
    <w:next w:val="Normln"/>
    <w:uiPriority w:val="99"/>
    <w:semiHidden/>
    <w:unhideWhenUsed/>
    <w:rsid w:val="00510306"/>
    <w:pPr>
      <w:spacing w:before="220"/>
      <w:ind w:left="220" w:hanging="220"/>
    </w:pPr>
    <w:rPr>
      <w:rFonts w:eastAsiaTheme="minorHAnsi" w:cs="Arial"/>
      <w:szCs w:val="22"/>
    </w:rPr>
  </w:style>
  <w:style w:type="paragraph" w:styleId="Seznamobrzk">
    <w:name w:val="table of figures"/>
    <w:basedOn w:val="Normln"/>
    <w:next w:val="Normln"/>
    <w:uiPriority w:val="99"/>
    <w:semiHidden/>
    <w:unhideWhenUsed/>
    <w:rsid w:val="00510306"/>
    <w:pPr>
      <w:spacing w:before="220"/>
    </w:pPr>
    <w:rPr>
      <w:rFonts w:eastAsiaTheme="minorHAnsi" w:cs="Arial"/>
      <w:szCs w:val="22"/>
    </w:rPr>
  </w:style>
  <w:style w:type="paragraph" w:styleId="Seznamsodrkami">
    <w:name w:val="List Bullet"/>
    <w:basedOn w:val="Normln"/>
    <w:uiPriority w:val="99"/>
    <w:semiHidden/>
    <w:unhideWhenUsed/>
    <w:rsid w:val="00510306"/>
    <w:pPr>
      <w:numPr>
        <w:numId w:val="6"/>
      </w:numPr>
      <w:spacing w:before="220"/>
      <w:contextualSpacing/>
    </w:pPr>
    <w:rPr>
      <w:rFonts w:eastAsiaTheme="minorHAnsi" w:cs="Arial"/>
      <w:szCs w:val="22"/>
    </w:rPr>
  </w:style>
  <w:style w:type="paragraph" w:styleId="Seznamsodrkami2">
    <w:name w:val="List Bullet 2"/>
    <w:basedOn w:val="Normln"/>
    <w:uiPriority w:val="99"/>
    <w:semiHidden/>
    <w:unhideWhenUsed/>
    <w:rsid w:val="00510306"/>
    <w:pPr>
      <w:numPr>
        <w:numId w:val="7"/>
      </w:numPr>
      <w:spacing w:before="220"/>
      <w:contextualSpacing/>
    </w:pPr>
    <w:rPr>
      <w:rFonts w:eastAsiaTheme="minorHAnsi" w:cs="Arial"/>
      <w:szCs w:val="22"/>
    </w:rPr>
  </w:style>
  <w:style w:type="paragraph" w:styleId="Seznamsodrkami3">
    <w:name w:val="List Bullet 3"/>
    <w:basedOn w:val="Normln"/>
    <w:uiPriority w:val="99"/>
    <w:semiHidden/>
    <w:unhideWhenUsed/>
    <w:rsid w:val="00510306"/>
    <w:pPr>
      <w:numPr>
        <w:numId w:val="8"/>
      </w:numPr>
      <w:spacing w:before="220"/>
      <w:contextualSpacing/>
    </w:pPr>
    <w:rPr>
      <w:rFonts w:eastAsiaTheme="minorHAnsi" w:cs="Arial"/>
      <w:szCs w:val="22"/>
    </w:rPr>
  </w:style>
  <w:style w:type="paragraph" w:styleId="Seznamsodrkami4">
    <w:name w:val="List Bullet 4"/>
    <w:basedOn w:val="Normln"/>
    <w:uiPriority w:val="99"/>
    <w:semiHidden/>
    <w:unhideWhenUsed/>
    <w:rsid w:val="00510306"/>
    <w:pPr>
      <w:numPr>
        <w:numId w:val="9"/>
      </w:numPr>
      <w:spacing w:before="220"/>
      <w:contextualSpacing/>
    </w:pPr>
    <w:rPr>
      <w:rFonts w:eastAsiaTheme="minorHAnsi" w:cs="Arial"/>
      <w:szCs w:val="22"/>
    </w:rPr>
  </w:style>
  <w:style w:type="paragraph" w:styleId="Seznamsodrkami5">
    <w:name w:val="List Bullet 5"/>
    <w:basedOn w:val="Normln"/>
    <w:uiPriority w:val="99"/>
    <w:semiHidden/>
    <w:unhideWhenUsed/>
    <w:rsid w:val="00510306"/>
    <w:pPr>
      <w:numPr>
        <w:numId w:val="10"/>
      </w:numPr>
      <w:spacing w:before="220"/>
      <w:contextualSpacing/>
    </w:pPr>
    <w:rPr>
      <w:rFonts w:eastAsiaTheme="minorHAnsi" w:cs="Arial"/>
      <w:szCs w:val="22"/>
    </w:rPr>
  </w:style>
  <w:style w:type="paragraph" w:styleId="Textmakra">
    <w:name w:val="macro"/>
    <w:basedOn w:val="Normln"/>
    <w:link w:val="TextmakraChar"/>
    <w:uiPriority w:val="99"/>
    <w:semiHidden/>
    <w:unhideWhenUsed/>
    <w:rsid w:val="00510306"/>
    <w:pPr>
      <w:tabs>
        <w:tab w:val="left" w:pos="480"/>
        <w:tab w:val="left" w:pos="960"/>
        <w:tab w:val="left" w:pos="1440"/>
        <w:tab w:val="left" w:pos="1920"/>
        <w:tab w:val="left" w:pos="2400"/>
        <w:tab w:val="left" w:pos="2880"/>
        <w:tab w:val="left" w:pos="3360"/>
        <w:tab w:val="left" w:pos="3840"/>
        <w:tab w:val="left" w:pos="4320"/>
      </w:tabs>
      <w:spacing w:before="220"/>
    </w:pPr>
    <w:rPr>
      <w:rFonts w:eastAsiaTheme="minorHAnsi" w:cs="Arial"/>
      <w:szCs w:val="22"/>
    </w:rPr>
  </w:style>
  <w:style w:type="character" w:customStyle="1" w:styleId="TextmakraChar">
    <w:name w:val="Text makra Char"/>
    <w:basedOn w:val="Standardnpsmoodstavce"/>
    <w:link w:val="Textmakra"/>
    <w:uiPriority w:val="99"/>
    <w:semiHidden/>
    <w:rsid w:val="00510306"/>
    <w:rPr>
      <w:rFonts w:ascii="Arial" w:eastAsiaTheme="minorHAnsi" w:hAnsi="Arial" w:cs="Arial"/>
      <w:sz w:val="22"/>
      <w:szCs w:val="22"/>
    </w:rPr>
  </w:style>
  <w:style w:type="paragraph" w:styleId="Vrazncitt">
    <w:name w:val="Intense Quote"/>
    <w:basedOn w:val="Normln"/>
    <w:next w:val="Normln"/>
    <w:link w:val="VrazncittChar"/>
    <w:uiPriority w:val="30"/>
    <w:qFormat/>
    <w:rsid w:val="00510306"/>
    <w:pPr>
      <w:pBdr>
        <w:bottom w:val="single" w:sz="4" w:space="4" w:color="4F81BD" w:themeColor="accent1"/>
      </w:pBdr>
      <w:spacing w:before="200" w:after="280"/>
      <w:ind w:left="936" w:right="936"/>
    </w:pPr>
    <w:rPr>
      <w:rFonts w:eastAsiaTheme="minorHAnsi" w:cs="Arial"/>
      <w:szCs w:val="22"/>
    </w:rPr>
  </w:style>
  <w:style w:type="character" w:customStyle="1" w:styleId="VrazncittChar">
    <w:name w:val="Výrazný citát Char"/>
    <w:basedOn w:val="Standardnpsmoodstavce"/>
    <w:link w:val="Vrazncitt"/>
    <w:uiPriority w:val="30"/>
    <w:rsid w:val="00510306"/>
    <w:rPr>
      <w:rFonts w:ascii="Arial" w:eastAsiaTheme="minorHAnsi" w:hAnsi="Arial" w:cs="Arial"/>
      <w:sz w:val="22"/>
      <w:szCs w:val="22"/>
    </w:rPr>
  </w:style>
  <w:style w:type="paragraph" w:styleId="Zhlavzprvy">
    <w:name w:val="Message Header"/>
    <w:basedOn w:val="Normln"/>
    <w:link w:val="ZhlavzprvyChar"/>
    <w:uiPriority w:val="99"/>
    <w:semiHidden/>
    <w:unhideWhenUsed/>
    <w:rsid w:val="00510306"/>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inorHAnsi" w:cs="Arial"/>
      <w:szCs w:val="22"/>
    </w:rPr>
  </w:style>
  <w:style w:type="character" w:customStyle="1" w:styleId="ZhlavzprvyChar">
    <w:name w:val="Záhlaví zprávy Char"/>
    <w:basedOn w:val="Standardnpsmoodstavce"/>
    <w:link w:val="Zhlavzprvy"/>
    <w:uiPriority w:val="99"/>
    <w:semiHidden/>
    <w:rsid w:val="00510306"/>
    <w:rPr>
      <w:rFonts w:ascii="Arial" w:eastAsiaTheme="minorHAnsi" w:hAnsi="Arial" w:cs="Arial"/>
      <w:sz w:val="22"/>
      <w:szCs w:val="22"/>
      <w:shd w:val="pct20" w:color="auto" w:fill="auto"/>
    </w:rPr>
  </w:style>
  <w:style w:type="paragraph" w:styleId="Zkladntext-prvnodsazen">
    <w:name w:val="Body Text First Indent"/>
    <w:basedOn w:val="Normln"/>
    <w:link w:val="Zkladntext-prvnodsazenChar"/>
    <w:uiPriority w:val="99"/>
    <w:unhideWhenUsed/>
    <w:rsid w:val="00510306"/>
    <w:pPr>
      <w:spacing w:before="220"/>
      <w:ind w:firstLine="360"/>
    </w:pPr>
    <w:rPr>
      <w:rFonts w:eastAsiaTheme="minorHAnsi" w:cs="Arial"/>
      <w:szCs w:val="22"/>
    </w:rPr>
  </w:style>
  <w:style w:type="character" w:customStyle="1" w:styleId="Zkladntext-prvnodsazenChar">
    <w:name w:val="Základní text - první odsazený Char"/>
    <w:basedOn w:val="ZkladntextChar"/>
    <w:link w:val="Zkladntext-prvnodsazen"/>
    <w:uiPriority w:val="99"/>
    <w:rsid w:val="00510306"/>
    <w:rPr>
      <w:rFonts w:ascii="Arial" w:eastAsiaTheme="minorHAnsi" w:hAnsi="Arial" w:cs="Arial"/>
      <w:b w:val="0"/>
      <w:bCs w:val="0"/>
      <w:i w:val="0"/>
      <w:iCs w:val="0"/>
      <w:sz w:val="22"/>
      <w:szCs w:val="22"/>
      <w:lang w:val="en-GB" w:eastAsia="pl-PL" w:bidi="ar-SA"/>
    </w:rPr>
  </w:style>
  <w:style w:type="paragraph" w:styleId="Zkladntext-prvnodsazen2">
    <w:name w:val="Body Text First Indent 2"/>
    <w:basedOn w:val="Normln"/>
    <w:link w:val="Zkladntext-prvnodsazen2Char"/>
    <w:uiPriority w:val="99"/>
    <w:semiHidden/>
    <w:unhideWhenUsed/>
    <w:rsid w:val="00510306"/>
    <w:pPr>
      <w:spacing w:before="220"/>
      <w:ind w:left="360" w:firstLine="360"/>
    </w:pPr>
    <w:rPr>
      <w:rFonts w:eastAsiaTheme="minorHAnsi" w:cs="Arial"/>
      <w:szCs w:val="22"/>
    </w:rPr>
  </w:style>
  <w:style w:type="character" w:customStyle="1" w:styleId="Zkladntext-prvnodsazen2Char">
    <w:name w:val="Základní text - první odsazený 2 Char"/>
    <w:basedOn w:val="ZkladntextodsazenChar"/>
    <w:link w:val="Zkladntext-prvnodsazen2"/>
    <w:uiPriority w:val="99"/>
    <w:semiHidden/>
    <w:rsid w:val="00510306"/>
    <w:rPr>
      <w:rFonts w:ascii="Arial" w:eastAsiaTheme="minorHAnsi" w:hAnsi="Arial" w:cs="Arial"/>
      <w:caps w:val="0"/>
      <w:sz w:val="22"/>
      <w:szCs w:val="22"/>
      <w:lang w:val="en-GB" w:eastAsia="cs-CZ" w:bidi="ar-SA"/>
    </w:rPr>
  </w:style>
  <w:style w:type="paragraph" w:styleId="Zvr">
    <w:name w:val="Closing"/>
    <w:basedOn w:val="Normln"/>
    <w:link w:val="ZvrChar"/>
    <w:uiPriority w:val="99"/>
    <w:semiHidden/>
    <w:unhideWhenUsed/>
    <w:rsid w:val="00510306"/>
    <w:pPr>
      <w:ind w:left="4252"/>
    </w:pPr>
    <w:rPr>
      <w:rFonts w:eastAsiaTheme="minorHAnsi" w:cs="Arial"/>
      <w:szCs w:val="22"/>
    </w:rPr>
  </w:style>
  <w:style w:type="character" w:customStyle="1" w:styleId="ZvrChar">
    <w:name w:val="Závěr Char"/>
    <w:basedOn w:val="Standardnpsmoodstavce"/>
    <w:link w:val="Zvr"/>
    <w:uiPriority w:val="99"/>
    <w:semiHidden/>
    <w:rsid w:val="00510306"/>
    <w:rPr>
      <w:rFonts w:ascii="Arial" w:eastAsiaTheme="minorHAnsi" w:hAnsi="Arial" w:cs="Arial"/>
      <w:sz w:val="22"/>
      <w:szCs w:val="22"/>
    </w:rPr>
  </w:style>
  <w:style w:type="paragraph" w:styleId="Zptenadresanaoblku">
    <w:name w:val="envelope return"/>
    <w:basedOn w:val="Normln"/>
    <w:uiPriority w:val="99"/>
    <w:semiHidden/>
    <w:unhideWhenUsed/>
    <w:rsid w:val="00510306"/>
    <w:rPr>
      <w:rFonts w:eastAsiaTheme="minorHAnsi" w:cs="Arial"/>
      <w:szCs w:val="22"/>
    </w:rPr>
  </w:style>
  <w:style w:type="paragraph" w:customStyle="1" w:styleId="Styl1">
    <w:name w:val="Styl1"/>
    <w:basedOn w:val="Normln"/>
    <w:link w:val="Styl1Char"/>
    <w:qFormat/>
    <w:rsid w:val="00510306"/>
    <w:pPr>
      <w:numPr>
        <w:ilvl w:val="4"/>
        <w:numId w:val="13"/>
      </w:numPr>
      <w:spacing w:before="220"/>
      <w:outlineLvl w:val="3"/>
    </w:pPr>
    <w:rPr>
      <w:rFonts w:eastAsiaTheme="minorHAnsi" w:cs="Arial"/>
      <w:szCs w:val="22"/>
    </w:rPr>
  </w:style>
  <w:style w:type="character" w:customStyle="1" w:styleId="Styl1Char">
    <w:name w:val="Styl1 Char"/>
    <w:basedOn w:val="Standardnpsmoodstavce"/>
    <w:link w:val="Styl1"/>
    <w:rsid w:val="00510306"/>
    <w:rPr>
      <w:rFonts w:ascii="Arial" w:eastAsiaTheme="minorHAnsi" w:hAnsi="Arial" w:cs="Arial"/>
      <w:sz w:val="22"/>
      <w:szCs w:val="22"/>
    </w:rPr>
  </w:style>
  <w:style w:type="paragraph" w:customStyle="1" w:styleId="09Odrka">
    <w:name w:val="09_Odrážka"/>
    <w:basedOn w:val="Normln"/>
    <w:qFormat/>
    <w:rsid w:val="00510306"/>
    <w:pPr>
      <w:numPr>
        <w:numId w:val="15"/>
      </w:numPr>
    </w:pPr>
    <w:rPr>
      <w:kern w:val="28"/>
    </w:rPr>
  </w:style>
  <w:style w:type="paragraph" w:customStyle="1" w:styleId="l5">
    <w:name w:val="l5"/>
    <w:basedOn w:val="Normln"/>
    <w:rsid w:val="00510306"/>
    <w:pPr>
      <w:spacing w:before="100" w:beforeAutospacing="1" w:after="100" w:afterAutospacing="1"/>
      <w:jc w:val="left"/>
    </w:pPr>
    <w:rPr>
      <w:rFonts w:ascii="Times New Roman" w:eastAsiaTheme="minorHAnsi" w:hAnsi="Times New Roman"/>
      <w:szCs w:val="24"/>
    </w:rPr>
  </w:style>
  <w:style w:type="paragraph" w:customStyle="1" w:styleId="l6">
    <w:name w:val="l6"/>
    <w:basedOn w:val="Normln"/>
    <w:rsid w:val="00510306"/>
    <w:pPr>
      <w:spacing w:before="100" w:beforeAutospacing="1" w:after="100" w:afterAutospacing="1"/>
      <w:jc w:val="left"/>
    </w:pPr>
    <w:rPr>
      <w:rFonts w:ascii="Times New Roman" w:eastAsiaTheme="minorHAnsi" w:hAnsi="Times New Roman"/>
      <w:szCs w:val="24"/>
    </w:rPr>
  </w:style>
  <w:style w:type="character" w:styleId="PromnnHTML">
    <w:name w:val="HTML Variable"/>
    <w:basedOn w:val="Standardnpsmoodstavce"/>
    <w:uiPriority w:val="99"/>
    <w:semiHidden/>
    <w:unhideWhenUsed/>
    <w:rsid w:val="00510306"/>
    <w:rPr>
      <w:i/>
      <w:iCs/>
    </w:rPr>
  </w:style>
  <w:style w:type="character" w:customStyle="1" w:styleId="apple-converted-space">
    <w:name w:val="apple-converted-space"/>
    <w:basedOn w:val="Standardnpsmoodstavce"/>
    <w:rsid w:val="00510306"/>
  </w:style>
  <w:style w:type="paragraph" w:customStyle="1" w:styleId="l7">
    <w:name w:val="l7"/>
    <w:basedOn w:val="Normln"/>
    <w:rsid w:val="00510306"/>
    <w:pPr>
      <w:spacing w:before="100" w:beforeAutospacing="1" w:after="100" w:afterAutospacing="1"/>
      <w:jc w:val="left"/>
    </w:pPr>
    <w:rPr>
      <w:rFonts w:ascii="Times New Roman" w:eastAsiaTheme="minorHAnsi" w:hAnsi="Times New Roman"/>
      <w:szCs w:val="24"/>
    </w:rPr>
  </w:style>
  <w:style w:type="paragraph" w:customStyle="1" w:styleId="10Bod">
    <w:name w:val="10_Bod"/>
    <w:basedOn w:val="Normln"/>
    <w:qFormat/>
    <w:rsid w:val="00510306"/>
    <w:pPr>
      <w:numPr>
        <w:numId w:val="1"/>
      </w:numPr>
    </w:pPr>
    <w:rPr>
      <w:kern w:val="28"/>
    </w:rPr>
  </w:style>
  <w:style w:type="character" w:customStyle="1" w:styleId="PodnadpisChar4">
    <w:name w:val="Podnadpis Char4"/>
    <w:link w:val="Podnadpis1"/>
    <w:rsid w:val="00510306"/>
    <w:rPr>
      <w:rFonts w:ascii="Arial" w:hAnsi="Arial"/>
      <w:b/>
      <w:kern w:val="28"/>
      <w:sz w:val="22"/>
    </w:rPr>
  </w:style>
  <w:style w:type="paragraph" w:customStyle="1" w:styleId="CGNormln">
    <w:name w:val="CG_Normální"/>
    <w:basedOn w:val="Normln"/>
    <w:link w:val="CGNormlnChar"/>
    <w:rsid w:val="00510306"/>
    <w:pPr>
      <w:spacing w:before="60"/>
      <w:ind w:left="357"/>
    </w:pPr>
  </w:style>
  <w:style w:type="character" w:customStyle="1" w:styleId="CGNormlnChar">
    <w:name w:val="CG_Normální Char"/>
    <w:link w:val="CGNormln"/>
    <w:rsid w:val="00510306"/>
    <w:rPr>
      <w:rFonts w:ascii="Arial" w:hAnsi="Arial"/>
      <w:sz w:val="22"/>
    </w:rPr>
  </w:style>
  <w:style w:type="character" w:customStyle="1" w:styleId="OdstavecChar3">
    <w:name w:val="Odstavec Char3"/>
    <w:link w:val="Odstavec"/>
    <w:rsid w:val="00510306"/>
    <w:rPr>
      <w:rFonts w:ascii="Arial" w:hAnsi="Arial"/>
      <w:kern w:val="28"/>
      <w:sz w:val="22"/>
    </w:rPr>
  </w:style>
  <w:style w:type="paragraph" w:customStyle="1" w:styleId="NADPIS20">
    <w:name w:val="NADPIS 2"/>
    <w:basedOn w:val="Nadpis2"/>
    <w:rsid w:val="00510306"/>
    <w:pPr>
      <w:keepNext/>
      <w:numPr>
        <w:ilvl w:val="0"/>
        <w:numId w:val="16"/>
      </w:numPr>
      <w:spacing w:before="320" w:after="200"/>
      <w:ind w:left="1134"/>
      <w:jc w:val="left"/>
    </w:pPr>
    <w:rPr>
      <w:b/>
      <w:caps/>
      <w:kern w:val="28"/>
      <w:sz w:val="26"/>
    </w:rPr>
  </w:style>
  <w:style w:type="numbering" w:customStyle="1" w:styleId="Aktulnseznam1">
    <w:name w:val="Aktuální seznam1"/>
    <w:uiPriority w:val="99"/>
    <w:rsid w:val="00BD5A42"/>
    <w:pPr>
      <w:numPr>
        <w:numId w:val="18"/>
      </w:numPr>
    </w:pPr>
  </w:style>
  <w:style w:type="numbering" w:customStyle="1" w:styleId="Aktulnseznam2">
    <w:name w:val="Aktuální seznam2"/>
    <w:uiPriority w:val="99"/>
    <w:rsid w:val="00BD5A42"/>
    <w:pPr>
      <w:numPr>
        <w:numId w:val="19"/>
      </w:numPr>
    </w:pPr>
  </w:style>
  <w:style w:type="numbering" w:customStyle="1" w:styleId="Aktulnseznam3">
    <w:name w:val="Aktuální seznam3"/>
    <w:uiPriority w:val="99"/>
    <w:rsid w:val="00FE612B"/>
    <w:pPr>
      <w:numPr>
        <w:numId w:val="20"/>
      </w:numPr>
    </w:pPr>
  </w:style>
  <w:style w:type="numbering" w:customStyle="1" w:styleId="Aktulnseznam4">
    <w:name w:val="Aktuální seznam4"/>
    <w:uiPriority w:val="99"/>
    <w:rsid w:val="00603E06"/>
    <w:pPr>
      <w:numPr>
        <w:numId w:val="22"/>
      </w:numPr>
    </w:pPr>
  </w:style>
  <w:style w:type="numbering" w:customStyle="1" w:styleId="Aktulnseznam5">
    <w:name w:val="Aktuální seznam5"/>
    <w:uiPriority w:val="99"/>
    <w:rsid w:val="000F37F3"/>
    <w:pPr>
      <w:numPr>
        <w:numId w:val="23"/>
      </w:numPr>
    </w:pPr>
  </w:style>
  <w:style w:type="numbering" w:customStyle="1" w:styleId="Aktulnseznam6">
    <w:name w:val="Aktuální seznam6"/>
    <w:uiPriority w:val="99"/>
    <w:rsid w:val="00E5149B"/>
    <w:pPr>
      <w:numPr>
        <w:numId w:val="25"/>
      </w:numPr>
    </w:pPr>
  </w:style>
  <w:style w:type="numbering" w:customStyle="1" w:styleId="Aktulnseznam7">
    <w:name w:val="Aktuální seznam7"/>
    <w:uiPriority w:val="99"/>
    <w:rsid w:val="00EC01D9"/>
    <w:pPr>
      <w:numPr>
        <w:numId w:val="26"/>
      </w:numPr>
    </w:pPr>
  </w:style>
  <w:style w:type="numbering" w:customStyle="1" w:styleId="Aktulnseznam8">
    <w:name w:val="Aktuální seznam8"/>
    <w:uiPriority w:val="99"/>
    <w:rsid w:val="00EC01D9"/>
    <w:pPr>
      <w:numPr>
        <w:numId w:val="27"/>
      </w:numPr>
    </w:pPr>
  </w:style>
  <w:style w:type="numbering" w:customStyle="1" w:styleId="Aktulnseznam9">
    <w:name w:val="Aktuální seznam9"/>
    <w:uiPriority w:val="99"/>
    <w:rsid w:val="00EC01D9"/>
    <w:pPr>
      <w:numPr>
        <w:numId w:val="28"/>
      </w:numPr>
    </w:pPr>
  </w:style>
  <w:style w:type="numbering" w:customStyle="1" w:styleId="Aktulnseznam10">
    <w:name w:val="Aktuální seznam10"/>
    <w:uiPriority w:val="99"/>
    <w:rsid w:val="00EC01D9"/>
    <w:pPr>
      <w:numPr>
        <w:numId w:val="29"/>
      </w:numPr>
    </w:pPr>
  </w:style>
  <w:style w:type="numbering" w:customStyle="1" w:styleId="Aktulnseznam11">
    <w:name w:val="Aktuální seznam11"/>
    <w:uiPriority w:val="99"/>
    <w:rsid w:val="006F7688"/>
    <w:pPr>
      <w:numPr>
        <w:numId w:val="30"/>
      </w:numPr>
    </w:pPr>
  </w:style>
  <w:style w:type="numbering" w:customStyle="1" w:styleId="Aktulnseznam12">
    <w:name w:val="Aktuální seznam12"/>
    <w:uiPriority w:val="99"/>
    <w:rsid w:val="006F7688"/>
    <w:pPr>
      <w:numPr>
        <w:numId w:val="31"/>
      </w:numPr>
    </w:pPr>
  </w:style>
  <w:style w:type="numbering" w:customStyle="1" w:styleId="Aktulnseznam13">
    <w:name w:val="Aktuální seznam13"/>
    <w:uiPriority w:val="99"/>
    <w:rsid w:val="006F7688"/>
    <w:pPr>
      <w:numPr>
        <w:numId w:val="32"/>
      </w:numPr>
    </w:pPr>
  </w:style>
  <w:style w:type="numbering" w:customStyle="1" w:styleId="Aktulnseznam14">
    <w:name w:val="Aktuální seznam14"/>
    <w:uiPriority w:val="99"/>
    <w:rsid w:val="006F7688"/>
    <w:pPr>
      <w:numPr>
        <w:numId w:val="33"/>
      </w:numPr>
    </w:pPr>
  </w:style>
  <w:style w:type="character" w:customStyle="1" w:styleId="Nevyeenzmnka1">
    <w:name w:val="Nevyřešená zmínka1"/>
    <w:basedOn w:val="Standardnpsmoodstavce"/>
    <w:uiPriority w:val="99"/>
    <w:semiHidden/>
    <w:unhideWhenUsed/>
    <w:rsid w:val="00764A31"/>
    <w:rPr>
      <w:color w:val="605E5C"/>
      <w:shd w:val="clear" w:color="auto" w:fill="E1DFDD"/>
    </w:rPr>
  </w:style>
  <w:style w:type="character" w:customStyle="1" w:styleId="normaltextrun">
    <w:name w:val="normaltextrun"/>
    <w:basedOn w:val="Standardnpsmoodstavce"/>
    <w:rsid w:val="001A413B"/>
  </w:style>
  <w:style w:type="character" w:customStyle="1" w:styleId="eop">
    <w:name w:val="eop"/>
    <w:basedOn w:val="Standardnpsmoodstavce"/>
    <w:rsid w:val="001A4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21165">
      <w:bodyDiv w:val="1"/>
      <w:marLeft w:val="0"/>
      <w:marRight w:val="0"/>
      <w:marTop w:val="0"/>
      <w:marBottom w:val="0"/>
      <w:divBdr>
        <w:top w:val="none" w:sz="0" w:space="0" w:color="auto"/>
        <w:left w:val="none" w:sz="0" w:space="0" w:color="auto"/>
        <w:bottom w:val="none" w:sz="0" w:space="0" w:color="auto"/>
        <w:right w:val="none" w:sz="0" w:space="0" w:color="auto"/>
      </w:divBdr>
      <w:divsChild>
        <w:div w:id="30500830">
          <w:marLeft w:val="0"/>
          <w:marRight w:val="0"/>
          <w:marTop w:val="0"/>
          <w:marBottom w:val="0"/>
          <w:divBdr>
            <w:top w:val="none" w:sz="0" w:space="0" w:color="auto"/>
            <w:left w:val="none" w:sz="0" w:space="0" w:color="auto"/>
            <w:bottom w:val="none" w:sz="0" w:space="0" w:color="auto"/>
            <w:right w:val="none" w:sz="0" w:space="0" w:color="auto"/>
          </w:divBdr>
        </w:div>
        <w:div w:id="62527192">
          <w:marLeft w:val="0"/>
          <w:marRight w:val="0"/>
          <w:marTop w:val="0"/>
          <w:marBottom w:val="0"/>
          <w:divBdr>
            <w:top w:val="none" w:sz="0" w:space="0" w:color="auto"/>
            <w:left w:val="none" w:sz="0" w:space="0" w:color="auto"/>
            <w:bottom w:val="none" w:sz="0" w:space="0" w:color="auto"/>
            <w:right w:val="none" w:sz="0" w:space="0" w:color="auto"/>
          </w:divBdr>
        </w:div>
        <w:div w:id="320232419">
          <w:marLeft w:val="0"/>
          <w:marRight w:val="0"/>
          <w:marTop w:val="0"/>
          <w:marBottom w:val="0"/>
          <w:divBdr>
            <w:top w:val="none" w:sz="0" w:space="0" w:color="auto"/>
            <w:left w:val="none" w:sz="0" w:space="0" w:color="auto"/>
            <w:bottom w:val="none" w:sz="0" w:space="0" w:color="auto"/>
            <w:right w:val="none" w:sz="0" w:space="0" w:color="auto"/>
          </w:divBdr>
        </w:div>
        <w:div w:id="336350218">
          <w:marLeft w:val="0"/>
          <w:marRight w:val="0"/>
          <w:marTop w:val="0"/>
          <w:marBottom w:val="0"/>
          <w:divBdr>
            <w:top w:val="none" w:sz="0" w:space="0" w:color="auto"/>
            <w:left w:val="none" w:sz="0" w:space="0" w:color="auto"/>
            <w:bottom w:val="none" w:sz="0" w:space="0" w:color="auto"/>
            <w:right w:val="none" w:sz="0" w:space="0" w:color="auto"/>
          </w:divBdr>
        </w:div>
        <w:div w:id="918636855">
          <w:marLeft w:val="0"/>
          <w:marRight w:val="0"/>
          <w:marTop w:val="0"/>
          <w:marBottom w:val="0"/>
          <w:divBdr>
            <w:top w:val="none" w:sz="0" w:space="0" w:color="auto"/>
            <w:left w:val="none" w:sz="0" w:space="0" w:color="auto"/>
            <w:bottom w:val="none" w:sz="0" w:space="0" w:color="auto"/>
            <w:right w:val="none" w:sz="0" w:space="0" w:color="auto"/>
          </w:divBdr>
        </w:div>
        <w:div w:id="934167526">
          <w:marLeft w:val="0"/>
          <w:marRight w:val="0"/>
          <w:marTop w:val="0"/>
          <w:marBottom w:val="0"/>
          <w:divBdr>
            <w:top w:val="none" w:sz="0" w:space="0" w:color="auto"/>
            <w:left w:val="none" w:sz="0" w:space="0" w:color="auto"/>
            <w:bottom w:val="none" w:sz="0" w:space="0" w:color="auto"/>
            <w:right w:val="none" w:sz="0" w:space="0" w:color="auto"/>
          </w:divBdr>
        </w:div>
        <w:div w:id="973294749">
          <w:marLeft w:val="0"/>
          <w:marRight w:val="0"/>
          <w:marTop w:val="0"/>
          <w:marBottom w:val="0"/>
          <w:divBdr>
            <w:top w:val="none" w:sz="0" w:space="0" w:color="auto"/>
            <w:left w:val="none" w:sz="0" w:space="0" w:color="auto"/>
            <w:bottom w:val="none" w:sz="0" w:space="0" w:color="auto"/>
            <w:right w:val="none" w:sz="0" w:space="0" w:color="auto"/>
          </w:divBdr>
        </w:div>
        <w:div w:id="1150444180">
          <w:marLeft w:val="0"/>
          <w:marRight w:val="0"/>
          <w:marTop w:val="0"/>
          <w:marBottom w:val="0"/>
          <w:divBdr>
            <w:top w:val="none" w:sz="0" w:space="0" w:color="auto"/>
            <w:left w:val="none" w:sz="0" w:space="0" w:color="auto"/>
            <w:bottom w:val="none" w:sz="0" w:space="0" w:color="auto"/>
            <w:right w:val="none" w:sz="0" w:space="0" w:color="auto"/>
          </w:divBdr>
        </w:div>
        <w:div w:id="1285842486">
          <w:marLeft w:val="0"/>
          <w:marRight w:val="0"/>
          <w:marTop w:val="0"/>
          <w:marBottom w:val="0"/>
          <w:divBdr>
            <w:top w:val="none" w:sz="0" w:space="0" w:color="auto"/>
            <w:left w:val="none" w:sz="0" w:space="0" w:color="auto"/>
            <w:bottom w:val="none" w:sz="0" w:space="0" w:color="auto"/>
            <w:right w:val="none" w:sz="0" w:space="0" w:color="auto"/>
          </w:divBdr>
        </w:div>
        <w:div w:id="1288241288">
          <w:marLeft w:val="0"/>
          <w:marRight w:val="0"/>
          <w:marTop w:val="0"/>
          <w:marBottom w:val="0"/>
          <w:divBdr>
            <w:top w:val="none" w:sz="0" w:space="0" w:color="auto"/>
            <w:left w:val="none" w:sz="0" w:space="0" w:color="auto"/>
            <w:bottom w:val="none" w:sz="0" w:space="0" w:color="auto"/>
            <w:right w:val="none" w:sz="0" w:space="0" w:color="auto"/>
          </w:divBdr>
        </w:div>
        <w:div w:id="1298104236">
          <w:marLeft w:val="0"/>
          <w:marRight w:val="0"/>
          <w:marTop w:val="0"/>
          <w:marBottom w:val="0"/>
          <w:divBdr>
            <w:top w:val="none" w:sz="0" w:space="0" w:color="auto"/>
            <w:left w:val="none" w:sz="0" w:space="0" w:color="auto"/>
            <w:bottom w:val="none" w:sz="0" w:space="0" w:color="auto"/>
            <w:right w:val="none" w:sz="0" w:space="0" w:color="auto"/>
          </w:divBdr>
        </w:div>
        <w:div w:id="1330912192">
          <w:marLeft w:val="0"/>
          <w:marRight w:val="0"/>
          <w:marTop w:val="0"/>
          <w:marBottom w:val="0"/>
          <w:divBdr>
            <w:top w:val="none" w:sz="0" w:space="0" w:color="auto"/>
            <w:left w:val="none" w:sz="0" w:space="0" w:color="auto"/>
            <w:bottom w:val="none" w:sz="0" w:space="0" w:color="auto"/>
            <w:right w:val="none" w:sz="0" w:space="0" w:color="auto"/>
          </w:divBdr>
        </w:div>
        <w:div w:id="1629818157">
          <w:marLeft w:val="0"/>
          <w:marRight w:val="0"/>
          <w:marTop w:val="0"/>
          <w:marBottom w:val="0"/>
          <w:divBdr>
            <w:top w:val="none" w:sz="0" w:space="0" w:color="auto"/>
            <w:left w:val="none" w:sz="0" w:space="0" w:color="auto"/>
            <w:bottom w:val="none" w:sz="0" w:space="0" w:color="auto"/>
            <w:right w:val="none" w:sz="0" w:space="0" w:color="auto"/>
          </w:divBdr>
        </w:div>
        <w:div w:id="1677733201">
          <w:marLeft w:val="0"/>
          <w:marRight w:val="0"/>
          <w:marTop w:val="0"/>
          <w:marBottom w:val="0"/>
          <w:divBdr>
            <w:top w:val="none" w:sz="0" w:space="0" w:color="auto"/>
            <w:left w:val="none" w:sz="0" w:space="0" w:color="auto"/>
            <w:bottom w:val="none" w:sz="0" w:space="0" w:color="auto"/>
            <w:right w:val="none" w:sz="0" w:space="0" w:color="auto"/>
          </w:divBdr>
        </w:div>
        <w:div w:id="1721395836">
          <w:marLeft w:val="0"/>
          <w:marRight w:val="0"/>
          <w:marTop w:val="0"/>
          <w:marBottom w:val="0"/>
          <w:divBdr>
            <w:top w:val="none" w:sz="0" w:space="0" w:color="auto"/>
            <w:left w:val="none" w:sz="0" w:space="0" w:color="auto"/>
            <w:bottom w:val="none" w:sz="0" w:space="0" w:color="auto"/>
            <w:right w:val="none" w:sz="0" w:space="0" w:color="auto"/>
          </w:divBdr>
        </w:div>
        <w:div w:id="1770391554">
          <w:marLeft w:val="0"/>
          <w:marRight w:val="0"/>
          <w:marTop w:val="0"/>
          <w:marBottom w:val="0"/>
          <w:divBdr>
            <w:top w:val="none" w:sz="0" w:space="0" w:color="auto"/>
            <w:left w:val="none" w:sz="0" w:space="0" w:color="auto"/>
            <w:bottom w:val="none" w:sz="0" w:space="0" w:color="auto"/>
            <w:right w:val="none" w:sz="0" w:space="0" w:color="auto"/>
          </w:divBdr>
        </w:div>
        <w:div w:id="1969554255">
          <w:marLeft w:val="0"/>
          <w:marRight w:val="0"/>
          <w:marTop w:val="0"/>
          <w:marBottom w:val="0"/>
          <w:divBdr>
            <w:top w:val="none" w:sz="0" w:space="0" w:color="auto"/>
            <w:left w:val="none" w:sz="0" w:space="0" w:color="auto"/>
            <w:bottom w:val="none" w:sz="0" w:space="0" w:color="auto"/>
            <w:right w:val="none" w:sz="0" w:space="0" w:color="auto"/>
          </w:divBdr>
        </w:div>
        <w:div w:id="2040356443">
          <w:marLeft w:val="0"/>
          <w:marRight w:val="0"/>
          <w:marTop w:val="0"/>
          <w:marBottom w:val="0"/>
          <w:divBdr>
            <w:top w:val="none" w:sz="0" w:space="0" w:color="auto"/>
            <w:left w:val="none" w:sz="0" w:space="0" w:color="auto"/>
            <w:bottom w:val="none" w:sz="0" w:space="0" w:color="auto"/>
            <w:right w:val="none" w:sz="0" w:space="0" w:color="auto"/>
          </w:divBdr>
        </w:div>
        <w:div w:id="2049332343">
          <w:marLeft w:val="0"/>
          <w:marRight w:val="0"/>
          <w:marTop w:val="0"/>
          <w:marBottom w:val="0"/>
          <w:divBdr>
            <w:top w:val="none" w:sz="0" w:space="0" w:color="auto"/>
            <w:left w:val="none" w:sz="0" w:space="0" w:color="auto"/>
            <w:bottom w:val="none" w:sz="0" w:space="0" w:color="auto"/>
            <w:right w:val="none" w:sz="0" w:space="0" w:color="auto"/>
          </w:divBdr>
        </w:div>
      </w:divsChild>
    </w:div>
    <w:div w:id="703821590">
      <w:bodyDiv w:val="1"/>
      <w:marLeft w:val="0"/>
      <w:marRight w:val="0"/>
      <w:marTop w:val="0"/>
      <w:marBottom w:val="0"/>
      <w:divBdr>
        <w:top w:val="none" w:sz="0" w:space="0" w:color="auto"/>
        <w:left w:val="none" w:sz="0" w:space="0" w:color="auto"/>
        <w:bottom w:val="none" w:sz="0" w:space="0" w:color="auto"/>
        <w:right w:val="none" w:sz="0" w:space="0" w:color="auto"/>
      </w:divBdr>
    </w:div>
    <w:div w:id="730812081">
      <w:bodyDiv w:val="1"/>
      <w:marLeft w:val="0"/>
      <w:marRight w:val="0"/>
      <w:marTop w:val="0"/>
      <w:marBottom w:val="0"/>
      <w:divBdr>
        <w:top w:val="none" w:sz="0" w:space="0" w:color="auto"/>
        <w:left w:val="none" w:sz="0" w:space="0" w:color="auto"/>
        <w:bottom w:val="none" w:sz="0" w:space="0" w:color="auto"/>
        <w:right w:val="none" w:sz="0" w:space="0" w:color="auto"/>
      </w:divBdr>
    </w:div>
    <w:div w:id="802429720">
      <w:bodyDiv w:val="1"/>
      <w:marLeft w:val="0"/>
      <w:marRight w:val="0"/>
      <w:marTop w:val="0"/>
      <w:marBottom w:val="0"/>
      <w:divBdr>
        <w:top w:val="none" w:sz="0" w:space="0" w:color="auto"/>
        <w:left w:val="none" w:sz="0" w:space="0" w:color="auto"/>
        <w:bottom w:val="none" w:sz="0" w:space="0" w:color="auto"/>
        <w:right w:val="none" w:sz="0" w:space="0" w:color="auto"/>
      </w:divBdr>
    </w:div>
    <w:div w:id="864516224">
      <w:bodyDiv w:val="1"/>
      <w:marLeft w:val="0"/>
      <w:marRight w:val="0"/>
      <w:marTop w:val="0"/>
      <w:marBottom w:val="0"/>
      <w:divBdr>
        <w:top w:val="none" w:sz="0" w:space="0" w:color="auto"/>
        <w:left w:val="none" w:sz="0" w:space="0" w:color="auto"/>
        <w:bottom w:val="none" w:sz="0" w:space="0" w:color="auto"/>
        <w:right w:val="none" w:sz="0" w:space="0" w:color="auto"/>
      </w:divBdr>
    </w:div>
    <w:div w:id="1023476885">
      <w:bodyDiv w:val="1"/>
      <w:marLeft w:val="0"/>
      <w:marRight w:val="0"/>
      <w:marTop w:val="0"/>
      <w:marBottom w:val="0"/>
      <w:divBdr>
        <w:top w:val="none" w:sz="0" w:space="0" w:color="auto"/>
        <w:left w:val="none" w:sz="0" w:space="0" w:color="auto"/>
        <w:bottom w:val="none" w:sz="0" w:space="0" w:color="auto"/>
        <w:right w:val="none" w:sz="0" w:space="0" w:color="auto"/>
      </w:divBdr>
    </w:div>
    <w:div w:id="1272513196">
      <w:bodyDiv w:val="1"/>
      <w:marLeft w:val="0"/>
      <w:marRight w:val="0"/>
      <w:marTop w:val="0"/>
      <w:marBottom w:val="0"/>
      <w:divBdr>
        <w:top w:val="none" w:sz="0" w:space="0" w:color="auto"/>
        <w:left w:val="none" w:sz="0" w:space="0" w:color="auto"/>
        <w:bottom w:val="none" w:sz="0" w:space="0" w:color="auto"/>
        <w:right w:val="none" w:sz="0" w:space="0" w:color="auto"/>
      </w:divBdr>
    </w:div>
    <w:div w:id="1414820859">
      <w:bodyDiv w:val="1"/>
      <w:marLeft w:val="0"/>
      <w:marRight w:val="0"/>
      <w:marTop w:val="0"/>
      <w:marBottom w:val="0"/>
      <w:divBdr>
        <w:top w:val="none" w:sz="0" w:space="0" w:color="auto"/>
        <w:left w:val="none" w:sz="0" w:space="0" w:color="auto"/>
        <w:bottom w:val="none" w:sz="0" w:space="0" w:color="auto"/>
        <w:right w:val="none" w:sz="0" w:space="0" w:color="auto"/>
      </w:divBdr>
    </w:div>
    <w:div w:id="1924877670">
      <w:bodyDiv w:val="1"/>
      <w:marLeft w:val="0"/>
      <w:marRight w:val="0"/>
      <w:marTop w:val="0"/>
      <w:marBottom w:val="0"/>
      <w:divBdr>
        <w:top w:val="none" w:sz="0" w:space="0" w:color="auto"/>
        <w:left w:val="none" w:sz="0" w:space="0" w:color="auto"/>
        <w:bottom w:val="none" w:sz="0" w:space="0" w:color="auto"/>
        <w:right w:val="none" w:sz="0" w:space="0" w:color="auto"/>
      </w:divBdr>
      <w:divsChild>
        <w:div w:id="1974097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https://www.ue.cz/informace-o-zpracovani-udaj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portal.chmi.cz/historicka-data/pocasi/uzemni-teploty" TargetMode="External"/><Relationship Id="rId2" Type="http://schemas.openxmlformats.org/officeDocument/2006/relationships/customXml" Target="../customXml/item2.xml"/><Relationship Id="rId16" Type="http://schemas.openxmlformats.org/officeDocument/2006/relationships/hyperlink" Target="http://www.zakonyprolidi.cz/cs/2016-13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e-zakazky.cz/Content/files/DodavatelManual.pdf"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zakazky.cz/Content/files/DodavatelManual.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e79d90-b88b-476d-8a69-81d5da506f99">
      <Terms xmlns="http://schemas.microsoft.com/office/infopath/2007/PartnerControls"/>
    </lcf76f155ced4ddcb4097134ff3c332f>
    <Datum xmlns="68e79d90-b88b-476d-8a69-81d5da506f99" xsi:nil="true"/>
    <TaxCatchAll xmlns="9e9ba448-9f71-4f9a-9abb-8a5c1f66e3c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6" ma:contentTypeDescription="Vytvoří nový dokument" ma:contentTypeScope="" ma:versionID="d461443c8402b4ca846cfff7087bf4cc">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f55f52606a75c5038355e3e1723e3eec"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ata PartID="{D93AD286-B919-4464-811A-9DC00AAF2997}" ByvZdrojovySoubor="C:\Users\svarc\E-CONSULT, s.r.o\EC - Dokumenty\BF09_01 - EVOK\KV ZD na UE_2021-mm-dd\A_Titulní list ZD_UE.docx"/>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1C60F-81B7-4ABE-B5B1-22332F5370D6}">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customXml/itemProps2.xml><?xml version="1.0" encoding="utf-8"?>
<ds:datastoreItem xmlns:ds="http://schemas.openxmlformats.org/officeDocument/2006/customXml" ds:itemID="{3BA4CA74-6E94-4FF5-9005-B8C4DDCB6A4E}">
  <ds:schemaRefs>
    <ds:schemaRef ds:uri="http://schemas.microsoft.com/sharepoint/v3/contenttype/forms"/>
  </ds:schemaRefs>
</ds:datastoreItem>
</file>

<file path=customXml/itemProps3.xml><?xml version="1.0" encoding="utf-8"?>
<ds:datastoreItem xmlns:ds="http://schemas.openxmlformats.org/officeDocument/2006/customXml" ds:itemID="{B296D3A5-CAC7-4827-B74F-7B3357A18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2A6D7-EBC3-4E65-8F99-F33E07C68D1C}">
  <ds:schemaRefs/>
</ds:datastoreItem>
</file>

<file path=customXml/itemProps5.xml><?xml version="1.0" encoding="utf-8"?>
<ds:datastoreItem xmlns:ds="http://schemas.openxmlformats.org/officeDocument/2006/customXml" ds:itemID="{DD1BEAF0-50E3-49F5-980C-9DB79581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14299</Words>
  <Characters>84366</Characters>
  <Application>Microsoft Office Word</Application>
  <DocSecurity>0</DocSecurity>
  <Lines>703</Lines>
  <Paragraphs>196</Paragraphs>
  <ScaleCrop>false</ScaleCrop>
  <HeadingPairs>
    <vt:vector size="2" baseType="variant">
      <vt:variant>
        <vt:lpstr>Název</vt:lpstr>
      </vt:variant>
      <vt:variant>
        <vt:i4>1</vt:i4>
      </vt:variant>
    </vt:vector>
  </HeadingPairs>
  <TitlesOfParts>
    <vt:vector size="1" baseType="lpstr">
      <vt:lpstr>EVO Komořany</vt:lpstr>
    </vt:vector>
  </TitlesOfParts>
  <Company>E-Consult</Company>
  <LinksUpToDate>false</LinksUpToDate>
  <CharactersWithSpaces>98469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creator>E-CONSULT, s.r.o.</dc:creator>
  <cp:lastModifiedBy>Jiří Švarc</cp:lastModifiedBy>
  <cp:revision>122</cp:revision>
  <cp:lastPrinted>2022-11-21T12:18:00Z</cp:lastPrinted>
  <dcterms:created xsi:type="dcterms:W3CDTF">2022-10-12T09:49:00Z</dcterms:created>
  <dcterms:modified xsi:type="dcterms:W3CDTF">2022-11-21T12:19:00Z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